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11" w:rsidRPr="00FF7211" w:rsidRDefault="00F64070" w:rsidP="00F64070">
      <w:pPr>
        <w:tabs>
          <w:tab w:val="left" w:pos="709"/>
        </w:tabs>
        <w:spacing w:after="0" w:line="360" w:lineRule="auto"/>
        <w:jc w:val="center"/>
        <w:rPr>
          <w:rFonts w:ascii="Times New Roman" w:hAnsi="Times New Roman"/>
          <w:b/>
          <w:sz w:val="28"/>
          <w:szCs w:val="28"/>
        </w:rPr>
      </w:pPr>
      <w:bookmarkStart w:id="0" w:name="_GoBack"/>
      <w:bookmarkEnd w:id="0"/>
      <w:r>
        <w:rPr>
          <w:rFonts w:ascii="Times New Roman" w:hAnsi="Times New Roman"/>
          <w:b/>
          <w:sz w:val="28"/>
          <w:szCs w:val="28"/>
        </w:rPr>
        <w:t>РЕЙТИНГО-МОДУЛЬНАЯ СИСТЕМА</w:t>
      </w:r>
      <w:r w:rsidR="00AF222F" w:rsidRPr="00FF7211">
        <w:rPr>
          <w:rFonts w:ascii="Times New Roman" w:hAnsi="Times New Roman"/>
          <w:b/>
          <w:sz w:val="28"/>
          <w:szCs w:val="28"/>
        </w:rPr>
        <w:t xml:space="preserve"> </w:t>
      </w:r>
      <w:r>
        <w:rPr>
          <w:rFonts w:ascii="Times New Roman" w:hAnsi="Times New Roman"/>
          <w:b/>
          <w:sz w:val="28"/>
          <w:szCs w:val="28"/>
        </w:rPr>
        <w:t xml:space="preserve">КАК АЛЬТЕРНАЛИВА ТРАДИЦИОННОЙ СИСТЕМЕ </w:t>
      </w:r>
      <w:r w:rsidRPr="00FF7211">
        <w:rPr>
          <w:rFonts w:ascii="Times New Roman" w:hAnsi="Times New Roman"/>
          <w:b/>
          <w:sz w:val="28"/>
          <w:szCs w:val="28"/>
        </w:rPr>
        <w:t>ОЦЕНКИ ЗНАНИЙ УЧАЩИХСЯ</w:t>
      </w:r>
    </w:p>
    <w:p w:rsidR="009D596B" w:rsidRPr="00FF7211" w:rsidRDefault="009D596B" w:rsidP="00AF222F">
      <w:pPr>
        <w:tabs>
          <w:tab w:val="left" w:pos="709"/>
        </w:tabs>
        <w:spacing w:after="0" w:line="240" w:lineRule="auto"/>
        <w:rPr>
          <w:rFonts w:ascii="Times New Roman" w:hAnsi="Times New Roman"/>
          <w:sz w:val="28"/>
          <w:szCs w:val="28"/>
        </w:rPr>
      </w:pPr>
      <w:r w:rsidRPr="00FF7211">
        <w:rPr>
          <w:rFonts w:ascii="Times New Roman" w:hAnsi="Times New Roman"/>
          <w:b/>
          <w:sz w:val="28"/>
          <w:szCs w:val="28"/>
        </w:rPr>
        <w:t>Маринина Татьяна Александровна, учитель математики</w:t>
      </w:r>
      <w:r w:rsidRPr="00FF7211">
        <w:rPr>
          <w:rFonts w:ascii="Times New Roman" w:hAnsi="Times New Roman"/>
          <w:sz w:val="28"/>
          <w:szCs w:val="28"/>
        </w:rPr>
        <w:t xml:space="preserve"> </w:t>
      </w:r>
    </w:p>
    <w:p w:rsidR="009D596B" w:rsidRPr="00FF7211" w:rsidRDefault="009D596B" w:rsidP="00AF222F">
      <w:pPr>
        <w:tabs>
          <w:tab w:val="left" w:pos="709"/>
        </w:tabs>
        <w:spacing w:after="0" w:line="240" w:lineRule="auto"/>
        <w:rPr>
          <w:rFonts w:ascii="Times New Roman" w:hAnsi="Times New Roman"/>
          <w:sz w:val="28"/>
          <w:szCs w:val="28"/>
        </w:rPr>
      </w:pPr>
      <w:r w:rsidRPr="00FF7211">
        <w:rPr>
          <w:rFonts w:ascii="Times New Roman" w:hAnsi="Times New Roman"/>
          <w:b/>
          <w:sz w:val="28"/>
          <w:szCs w:val="28"/>
        </w:rPr>
        <w:t>Турова Юлия Сергеевна, педагог-психолог</w:t>
      </w:r>
      <w:r w:rsidRPr="00FF7211">
        <w:rPr>
          <w:rFonts w:ascii="Times New Roman" w:hAnsi="Times New Roman"/>
          <w:sz w:val="28"/>
          <w:szCs w:val="28"/>
        </w:rPr>
        <w:t xml:space="preserve"> </w:t>
      </w:r>
    </w:p>
    <w:p w:rsidR="00FF7211" w:rsidRPr="00FF7211" w:rsidRDefault="00FF7211" w:rsidP="00FF7211">
      <w:pPr>
        <w:tabs>
          <w:tab w:val="left" w:pos="709"/>
        </w:tabs>
        <w:spacing w:after="0" w:line="240" w:lineRule="auto"/>
        <w:jc w:val="both"/>
        <w:rPr>
          <w:rFonts w:ascii="Times New Roman" w:eastAsia="Times New Roman" w:hAnsi="Times New Roman"/>
          <w:i/>
          <w:sz w:val="28"/>
          <w:szCs w:val="28"/>
          <w:lang w:eastAsia="ru-RU"/>
        </w:rPr>
      </w:pPr>
      <w:r w:rsidRPr="00FF7211">
        <w:rPr>
          <w:rFonts w:ascii="Times New Roman" w:eastAsia="Times New Roman" w:hAnsi="Times New Roman"/>
          <w:i/>
          <w:sz w:val="28"/>
          <w:szCs w:val="28"/>
          <w:lang w:eastAsia="ru-RU"/>
        </w:rPr>
        <w:t xml:space="preserve">Муниципальное Автономное Образовательное </w:t>
      </w:r>
    </w:p>
    <w:p w:rsidR="009D596B" w:rsidRPr="00FF7211" w:rsidRDefault="00FF7211" w:rsidP="00FF7211">
      <w:pPr>
        <w:tabs>
          <w:tab w:val="left" w:pos="709"/>
        </w:tabs>
        <w:spacing w:after="0" w:line="240" w:lineRule="auto"/>
        <w:jc w:val="both"/>
        <w:rPr>
          <w:rFonts w:ascii="Times New Roman" w:eastAsia="Times New Roman" w:hAnsi="Times New Roman"/>
          <w:i/>
          <w:sz w:val="28"/>
          <w:szCs w:val="28"/>
          <w:lang w:eastAsia="ru-RU"/>
        </w:rPr>
      </w:pPr>
      <w:r w:rsidRPr="00FF7211">
        <w:rPr>
          <w:rFonts w:ascii="Times New Roman" w:eastAsia="Times New Roman" w:hAnsi="Times New Roman"/>
          <w:i/>
          <w:sz w:val="28"/>
          <w:szCs w:val="28"/>
          <w:lang w:eastAsia="ru-RU"/>
        </w:rPr>
        <w:t>Учреждение «Гимназия №13», г. Магадан</w:t>
      </w:r>
    </w:p>
    <w:p w:rsidR="00FF7211" w:rsidRPr="00FF7211" w:rsidRDefault="00FF7211" w:rsidP="00FF7211">
      <w:pPr>
        <w:tabs>
          <w:tab w:val="left" w:pos="709"/>
        </w:tabs>
        <w:spacing w:after="0" w:line="240" w:lineRule="auto"/>
        <w:jc w:val="both"/>
        <w:rPr>
          <w:rFonts w:ascii="Times New Roman" w:hAnsi="Times New Roman"/>
          <w:i/>
          <w:sz w:val="28"/>
          <w:szCs w:val="28"/>
        </w:rPr>
      </w:pPr>
    </w:p>
    <w:p w:rsidR="00B22398" w:rsidRPr="00FF7211" w:rsidRDefault="00F64070" w:rsidP="00AF222F">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Рейтинго-модульная </w:t>
      </w:r>
      <w:r w:rsidRPr="00FF7211">
        <w:rPr>
          <w:rFonts w:ascii="Times New Roman" w:hAnsi="Times New Roman"/>
          <w:sz w:val="28"/>
          <w:szCs w:val="28"/>
        </w:rPr>
        <w:t xml:space="preserve"> </w:t>
      </w:r>
      <w:r w:rsidR="00B22398" w:rsidRPr="00FF7211">
        <w:rPr>
          <w:rFonts w:ascii="Times New Roman" w:hAnsi="Times New Roman"/>
          <w:sz w:val="28"/>
          <w:szCs w:val="28"/>
        </w:rPr>
        <w:t>система оценки знаний учащихся широко используется в высших учебных заведениях, а также в профильных 10 – 11 классах многих школ страны. Однако опыта применения этой системы в среднем звене школы мало.</w:t>
      </w:r>
    </w:p>
    <w:p w:rsidR="00B22398" w:rsidRPr="00FF7211" w:rsidRDefault="00B22398"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 xml:space="preserve"> Модульное обучение основано на том, что ученик должен учиться сам, а учитель обязан осуществлять управление его учением, мотивировать учебную деятельность, контролировать результаты. Однако учащимся 5 класса тяжело самостоятельно добывать знания, выделять нужную информацию, поэтому в предлагаемой системе оценки знаний учащихся на первое место поставим рейтинг и назовем систему рейтинго-модульной.</w:t>
      </w:r>
    </w:p>
    <w:p w:rsidR="00E34895" w:rsidRPr="00FF7211" w:rsidRDefault="00E34895"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Определим основные понятия –  «модуль» и «рейтинг».</w:t>
      </w:r>
    </w:p>
    <w:p w:rsidR="00E34895" w:rsidRPr="00FF7211" w:rsidRDefault="00E34895"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 xml:space="preserve">Рейтинг – это сумма баллов, исчисляемая в процентах, которую набрал учащийся в течение ограниченного промежутка времени по определенным критериям. </w:t>
      </w:r>
    </w:p>
    <w:p w:rsidR="00E34895" w:rsidRPr="00FF7211" w:rsidRDefault="00E34895"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Под модулем будем понимать логически завершенную часть учебного материала (раздел, главу). В свою очередь, каждый модуль предполагает наличие подмодулей (параграфов, пунктов).</w:t>
      </w:r>
    </w:p>
    <w:p w:rsidR="00E7405F" w:rsidRPr="00FF7211" w:rsidRDefault="00E7405F"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Перед тем, как преступить к апробации, весь учебный материал 5 класса (учебник Н.Я. Виленкин и др.) был сформирован в виде модулей, подробно по датам был расписан VII модуль «Умножение и деление десятичных дробей» (тип урока, виды работ, компьютерное обеспечение, виды контроля), составлен рейтинг-план дисциплины.</w:t>
      </w:r>
    </w:p>
    <w:p w:rsidR="00E7405F" w:rsidRPr="00FF7211" w:rsidRDefault="00E7405F"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 xml:space="preserve">По календарно-тематическому планированию на изучение выше обозначенного модуля отводится 25 часов. При составлении рейтинг-плана и </w:t>
      </w:r>
      <w:r w:rsidRPr="00FF7211">
        <w:rPr>
          <w:rFonts w:ascii="Times New Roman" w:hAnsi="Times New Roman"/>
          <w:sz w:val="28"/>
          <w:szCs w:val="28"/>
        </w:rPr>
        <w:lastRenderedPageBreak/>
        <w:t>формировании модуля общее количество часов  не изменилось. Большей частью изучение данной темы выпало на III четверть</w:t>
      </w:r>
    </w:p>
    <w:p w:rsidR="00E7405F" w:rsidRPr="00FF7211" w:rsidRDefault="00E7405F"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 xml:space="preserve"> Параллельно изучение материала проходило во всех пятых классах. Однако в экспериментальном классе  прохождение материала сопровождалось большим количеством форм контроля (математические диктанты, самостоятельные работы, тесты). Количество контрольных работ во всех классах осталось прежним. </w:t>
      </w:r>
    </w:p>
    <w:p w:rsidR="00E7405F" w:rsidRPr="00FF7211" w:rsidRDefault="00E7405F"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Еженедельно просчитывался рейтин</w:t>
      </w:r>
      <w:r w:rsidR="00F66A91" w:rsidRPr="00FF7211">
        <w:rPr>
          <w:rFonts w:ascii="Times New Roman" w:hAnsi="Times New Roman"/>
          <w:sz w:val="28"/>
          <w:szCs w:val="28"/>
        </w:rPr>
        <w:t>г учащихся (сумма набранных бал</w:t>
      </w:r>
      <w:r w:rsidRPr="00FF7211">
        <w:rPr>
          <w:rFonts w:ascii="Times New Roman" w:hAnsi="Times New Roman"/>
          <w:sz w:val="28"/>
          <w:szCs w:val="28"/>
        </w:rPr>
        <w:t xml:space="preserve">лов по каждому виду работы), озвучивались результаты первых пяти мест, индивидуальный рейтинг (т.е. баллы по каждому виду работы, итог за неделю, позиция в классе) вклеивался в дневник каждому ученику. </w:t>
      </w:r>
    </w:p>
    <w:p w:rsidR="00B22398" w:rsidRPr="00FF7211" w:rsidRDefault="00E7405F"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Перед началом экспериментальной деятельности был просчитан рейтинг каждого учащегося как среднее арифметическое текущих оценок. Здесь заметим, что в процентном соотношении баллы в начале модуля значительно выше, чем результаты по окончанию модуля. Это связано с тем, что традиционная система пятибалльного оценивания зачастую предполагает выставление одной (средней или наивысшей) отметки за урок, рейтинговая же система оценивания позволяет реально оценить работу ученика, его различные виды деятельности</w:t>
      </w:r>
      <w:r w:rsidR="00F66A91" w:rsidRPr="00FF7211">
        <w:rPr>
          <w:rFonts w:ascii="Times New Roman" w:hAnsi="Times New Roman"/>
          <w:sz w:val="28"/>
          <w:szCs w:val="28"/>
        </w:rPr>
        <w:t>, а также выставить несколько оценок за текущую дату</w:t>
      </w:r>
      <w:r w:rsidRPr="00FF7211">
        <w:rPr>
          <w:rFonts w:ascii="Times New Roman" w:hAnsi="Times New Roman"/>
          <w:sz w:val="28"/>
          <w:szCs w:val="28"/>
        </w:rPr>
        <w:t>. Также не стоит забывать и об отрицательных баллах, которые могут быть вычтены из набранной суммы</w:t>
      </w:r>
      <w:r w:rsidR="00F66A91" w:rsidRPr="00FF7211">
        <w:rPr>
          <w:rFonts w:ascii="Times New Roman" w:hAnsi="Times New Roman"/>
          <w:sz w:val="28"/>
          <w:szCs w:val="28"/>
        </w:rPr>
        <w:t>, такие, например, как пропуск урока по неуважительной причине, нарушение дисциплины</w:t>
      </w:r>
      <w:r w:rsidRPr="00FF7211">
        <w:rPr>
          <w:rFonts w:ascii="Times New Roman" w:hAnsi="Times New Roman"/>
          <w:sz w:val="28"/>
          <w:szCs w:val="28"/>
        </w:rPr>
        <w:t>.</w:t>
      </w:r>
    </w:p>
    <w:p w:rsidR="00F66A91" w:rsidRPr="00FF7211" w:rsidRDefault="00F66A91" w:rsidP="00AF222F">
      <w:pPr>
        <w:tabs>
          <w:tab w:val="left" w:pos="709"/>
        </w:tabs>
        <w:spacing w:after="0" w:line="360" w:lineRule="auto"/>
        <w:ind w:firstLine="567"/>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 xml:space="preserve">Сравнительные результаты занимаемых позиций учащихся представлены в таблице 1, а количество баллов по каждому ученику на </w:t>
      </w:r>
      <w:r w:rsidR="00E34895" w:rsidRPr="00FF7211">
        <w:rPr>
          <w:rFonts w:ascii="Times New Roman" w:eastAsia="Times New Roman" w:hAnsi="Times New Roman"/>
          <w:sz w:val="28"/>
          <w:szCs w:val="28"/>
          <w:lang w:eastAsia="ru-RU"/>
        </w:rPr>
        <w:t>диаграмме</w:t>
      </w:r>
      <w:r w:rsidRPr="00FF7211">
        <w:rPr>
          <w:rFonts w:ascii="Times New Roman" w:eastAsia="Times New Roman" w:hAnsi="Times New Roman"/>
          <w:sz w:val="28"/>
          <w:szCs w:val="28"/>
          <w:lang w:eastAsia="ru-RU"/>
        </w:rPr>
        <w:t xml:space="preserve"> 1:</w:t>
      </w:r>
    </w:p>
    <w:p w:rsidR="00F66A91" w:rsidRPr="00FF7211" w:rsidRDefault="00F66A91" w:rsidP="007921E2">
      <w:pPr>
        <w:tabs>
          <w:tab w:val="left" w:pos="709"/>
        </w:tabs>
        <w:spacing w:after="0" w:line="360" w:lineRule="auto"/>
        <w:ind w:firstLine="567"/>
        <w:jc w:val="center"/>
        <w:rPr>
          <w:rFonts w:ascii="Times New Roman" w:eastAsia="Times New Roman" w:hAnsi="Times New Roman"/>
          <w:b/>
          <w:sz w:val="28"/>
          <w:szCs w:val="28"/>
          <w:lang w:eastAsia="ru-RU"/>
        </w:rPr>
      </w:pPr>
      <w:r w:rsidRPr="00FF7211">
        <w:rPr>
          <w:rFonts w:ascii="Times New Roman" w:eastAsia="Times New Roman" w:hAnsi="Times New Roman"/>
          <w:b/>
          <w:sz w:val="28"/>
          <w:szCs w:val="28"/>
          <w:lang w:eastAsia="ru-RU"/>
        </w:rPr>
        <w:t>Таблица 1</w:t>
      </w:r>
      <w:r w:rsidR="00E34895" w:rsidRPr="00FF7211">
        <w:rPr>
          <w:rFonts w:ascii="Times New Roman" w:eastAsia="Times New Roman" w:hAnsi="Times New Roman"/>
          <w:b/>
          <w:sz w:val="28"/>
          <w:szCs w:val="28"/>
          <w:lang w:eastAsia="ru-RU"/>
        </w:rPr>
        <w:t>.</w:t>
      </w:r>
      <w:r w:rsidRPr="00FF7211">
        <w:rPr>
          <w:rFonts w:ascii="Times New Roman" w:eastAsia="Times New Roman" w:hAnsi="Times New Roman"/>
          <w:b/>
          <w:sz w:val="28"/>
          <w:szCs w:val="28"/>
          <w:lang w:eastAsia="ru-RU"/>
        </w:rPr>
        <w:t xml:space="preserve"> «Сравнение рейтинг-позиций учащихся 5 Г класса в начале и конце изучения модуля </w:t>
      </w:r>
      <w:r w:rsidRPr="00FF7211">
        <w:rPr>
          <w:rFonts w:ascii="Times New Roman" w:eastAsia="Times New Roman" w:hAnsi="Times New Roman"/>
          <w:b/>
          <w:sz w:val="28"/>
          <w:szCs w:val="28"/>
          <w:lang w:val="en-US" w:eastAsia="ru-RU"/>
        </w:rPr>
        <w:t>VII</w:t>
      </w:r>
      <w:r w:rsidRPr="00FF7211">
        <w:rPr>
          <w:rFonts w:ascii="Times New Roman" w:eastAsia="Times New Roman" w:hAnsi="Times New Roman"/>
          <w:b/>
          <w:sz w:val="28"/>
          <w:szCs w:val="28"/>
          <w:lang w:eastAsia="ru-RU"/>
        </w:rPr>
        <w:t>».</w:t>
      </w:r>
    </w:p>
    <w:tbl>
      <w:tblPr>
        <w:tblStyle w:val="1"/>
        <w:tblW w:w="9850" w:type="dxa"/>
        <w:tblLook w:val="04A0" w:firstRow="1" w:lastRow="0" w:firstColumn="1" w:lastColumn="0" w:noHBand="0" w:noVBand="1"/>
      </w:tblPr>
      <w:tblGrid>
        <w:gridCol w:w="2526"/>
        <w:gridCol w:w="2176"/>
        <w:gridCol w:w="2124"/>
        <w:gridCol w:w="1512"/>
        <w:gridCol w:w="1512"/>
      </w:tblGrid>
      <w:tr w:rsidR="00F66A91" w:rsidRPr="00FF7211" w:rsidTr="00E74841">
        <w:trPr>
          <w:trHeight w:val="517"/>
        </w:trPr>
        <w:tc>
          <w:tcPr>
            <w:tcW w:w="2526"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ФИО</w:t>
            </w:r>
          </w:p>
        </w:tc>
        <w:tc>
          <w:tcPr>
            <w:tcW w:w="2176" w:type="dxa"/>
            <w:vAlign w:val="center"/>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Позиция до эксперимента</w:t>
            </w:r>
          </w:p>
        </w:tc>
        <w:tc>
          <w:tcPr>
            <w:tcW w:w="2124" w:type="dxa"/>
            <w:vAlign w:val="center"/>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Позиция в конце эксперимент</w:t>
            </w:r>
          </w:p>
        </w:tc>
        <w:tc>
          <w:tcPr>
            <w:tcW w:w="1512" w:type="dxa"/>
            <w:vAlign w:val="center"/>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Баллы 1 неделя</w:t>
            </w:r>
          </w:p>
        </w:tc>
        <w:tc>
          <w:tcPr>
            <w:tcW w:w="1512" w:type="dxa"/>
            <w:vAlign w:val="center"/>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Баллы итог</w:t>
            </w:r>
          </w:p>
        </w:tc>
      </w:tr>
      <w:tr w:rsidR="00F66A91" w:rsidRPr="00FF7211" w:rsidTr="00E74841">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Данилов Дмитрий</w:t>
            </w:r>
          </w:p>
        </w:tc>
        <w:tc>
          <w:tcPr>
            <w:tcW w:w="2176"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w:t>
            </w:r>
          </w:p>
        </w:tc>
        <w:tc>
          <w:tcPr>
            <w:tcW w:w="2124"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w:t>
            </w:r>
          </w:p>
        </w:tc>
        <w:tc>
          <w:tcPr>
            <w:tcW w:w="1512"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87,78</w:t>
            </w:r>
          </w:p>
        </w:tc>
        <w:tc>
          <w:tcPr>
            <w:tcW w:w="1512"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88,40</w:t>
            </w:r>
          </w:p>
        </w:tc>
      </w:tr>
      <w:tr w:rsidR="00F66A91" w:rsidRPr="00FF7211" w:rsidTr="00E74841">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Галкин Федор</w:t>
            </w:r>
          </w:p>
        </w:tc>
        <w:tc>
          <w:tcPr>
            <w:tcW w:w="2176"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w:t>
            </w:r>
          </w:p>
        </w:tc>
        <w:tc>
          <w:tcPr>
            <w:tcW w:w="2124"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w:t>
            </w:r>
          </w:p>
        </w:tc>
        <w:tc>
          <w:tcPr>
            <w:tcW w:w="1512"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71,67</w:t>
            </w:r>
          </w:p>
        </w:tc>
        <w:tc>
          <w:tcPr>
            <w:tcW w:w="1512"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68,50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lastRenderedPageBreak/>
              <w:t>Майорова Таисия</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3-4</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11</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84,44</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58,00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Озеров Данил</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3-4</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8</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79,44</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64,80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Хруслов Владислав</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19</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57,08</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39,50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Потапоа Максим</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84,17</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80,40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Толмачев Сергей</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7</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16</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26,67</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46,00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Шальнев Илья</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8</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3</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53,89</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73,40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Кетова Наталья</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9</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18</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56,94</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39,80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Орлова Александра</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10</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59,31</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68,90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Васильчук Анна</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11</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12</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73,89</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52,20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Гераскина Алевтина</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12</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17</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56,39</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44,20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Сивая Ксения</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13</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9</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67,50</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62,50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Носова Лана</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14</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13</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53,33</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52,00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Буга Никита</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15-17</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10</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59,17</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60,60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Галактионова Анастасия</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15-17</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14</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60,56</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50,70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Мухамедьзянов Руслан</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15-17</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21</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48,61</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35,50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Король Станислав</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18</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23</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35,83</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17,30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Савин Владислав</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19</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4</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50,69</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70,90</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Скороходов Руслан</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20</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15</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18,06</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47</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Овчаренко Руслан</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21</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22</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16,67</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31,9</w:t>
            </w:r>
          </w:p>
        </w:tc>
      </w:tr>
      <w:tr w:rsidR="00F66A91" w:rsidRPr="00FF7211" w:rsidTr="00E34895">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Иванов Илья</w:t>
            </w:r>
          </w:p>
        </w:tc>
        <w:tc>
          <w:tcPr>
            <w:tcW w:w="2176"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22</w:t>
            </w:r>
          </w:p>
        </w:tc>
        <w:tc>
          <w:tcPr>
            <w:tcW w:w="2124"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7</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86,39</w:t>
            </w:r>
          </w:p>
        </w:tc>
        <w:tc>
          <w:tcPr>
            <w:tcW w:w="1512" w:type="dxa"/>
            <w:shd w:val="clear" w:color="auto" w:fill="auto"/>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65,20</w:t>
            </w:r>
          </w:p>
        </w:tc>
      </w:tr>
      <w:tr w:rsidR="00F66A91" w:rsidRPr="00FF7211" w:rsidTr="00E74841">
        <w:trPr>
          <w:trHeight w:val="250"/>
        </w:trPr>
        <w:tc>
          <w:tcPr>
            <w:tcW w:w="2526" w:type="dxa"/>
          </w:tcPr>
          <w:p w:rsidR="00F66A91" w:rsidRPr="00FF7211" w:rsidRDefault="00F66A91" w:rsidP="007921E2">
            <w:pPr>
              <w:tabs>
                <w:tab w:val="left" w:pos="709"/>
              </w:tabs>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Ламтугги Иосиф</w:t>
            </w:r>
          </w:p>
        </w:tc>
        <w:tc>
          <w:tcPr>
            <w:tcW w:w="2176"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23</w:t>
            </w:r>
          </w:p>
        </w:tc>
        <w:tc>
          <w:tcPr>
            <w:tcW w:w="2124"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20</w:t>
            </w:r>
          </w:p>
        </w:tc>
        <w:tc>
          <w:tcPr>
            <w:tcW w:w="1512"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63,19</w:t>
            </w:r>
          </w:p>
        </w:tc>
        <w:tc>
          <w:tcPr>
            <w:tcW w:w="1512" w:type="dxa"/>
          </w:tcPr>
          <w:p w:rsidR="00F66A91" w:rsidRPr="00FF7211" w:rsidRDefault="00F66A91" w:rsidP="007921E2">
            <w:pPr>
              <w:tabs>
                <w:tab w:val="left" w:pos="709"/>
              </w:tabs>
              <w:jc w:val="center"/>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t>35,70</w:t>
            </w:r>
          </w:p>
        </w:tc>
      </w:tr>
    </w:tbl>
    <w:p w:rsidR="00F66A91" w:rsidRPr="00FF7211" w:rsidRDefault="00E34895" w:rsidP="007921E2">
      <w:pPr>
        <w:tabs>
          <w:tab w:val="left" w:pos="709"/>
        </w:tabs>
        <w:spacing w:after="0" w:line="360" w:lineRule="auto"/>
        <w:jc w:val="center"/>
        <w:rPr>
          <w:rFonts w:ascii="Times New Roman" w:eastAsia="Times New Roman" w:hAnsi="Times New Roman"/>
          <w:sz w:val="28"/>
          <w:szCs w:val="28"/>
          <w:lang w:eastAsia="ru-RU"/>
        </w:rPr>
      </w:pPr>
      <w:r w:rsidRPr="00FF7211">
        <w:rPr>
          <w:rFonts w:ascii="Times New Roman" w:eastAsia="Times New Roman" w:hAnsi="Times New Roman"/>
          <w:b/>
          <w:sz w:val="28"/>
          <w:szCs w:val="28"/>
          <w:lang w:eastAsia="ru-RU"/>
        </w:rPr>
        <w:t>Диаграмма</w:t>
      </w:r>
      <w:r w:rsidR="00F66A91" w:rsidRPr="00FF7211">
        <w:rPr>
          <w:rFonts w:ascii="Times New Roman" w:eastAsia="Times New Roman" w:hAnsi="Times New Roman"/>
          <w:b/>
          <w:sz w:val="28"/>
          <w:szCs w:val="28"/>
          <w:lang w:eastAsia="ru-RU"/>
        </w:rPr>
        <w:t xml:space="preserve"> 1</w:t>
      </w:r>
      <w:r w:rsidRPr="00FF7211">
        <w:rPr>
          <w:rFonts w:ascii="Times New Roman" w:eastAsia="Times New Roman" w:hAnsi="Times New Roman"/>
          <w:b/>
          <w:sz w:val="28"/>
          <w:szCs w:val="28"/>
          <w:lang w:eastAsia="ru-RU"/>
        </w:rPr>
        <w:t>.</w:t>
      </w:r>
      <w:r w:rsidR="00F66A91" w:rsidRPr="00FF7211">
        <w:rPr>
          <w:rFonts w:ascii="Times New Roman" w:eastAsia="Times New Roman" w:hAnsi="Times New Roman"/>
          <w:b/>
          <w:sz w:val="28"/>
          <w:szCs w:val="28"/>
          <w:lang w:eastAsia="ru-RU"/>
        </w:rPr>
        <w:t xml:space="preserve"> «Сравнение баллов (процентов), набранных учащимися 5 Г класса в начале и конце изучения модуля </w:t>
      </w:r>
      <w:r w:rsidR="00F66A91" w:rsidRPr="00FF7211">
        <w:rPr>
          <w:rFonts w:ascii="Times New Roman" w:eastAsia="Times New Roman" w:hAnsi="Times New Roman"/>
          <w:b/>
          <w:sz w:val="28"/>
          <w:szCs w:val="28"/>
          <w:lang w:val="en-US" w:eastAsia="ru-RU"/>
        </w:rPr>
        <w:t>VII</w:t>
      </w:r>
      <w:r w:rsidR="00F66A91" w:rsidRPr="00FF7211">
        <w:rPr>
          <w:rFonts w:ascii="Times New Roman" w:eastAsia="Times New Roman" w:hAnsi="Times New Roman"/>
          <w:b/>
          <w:sz w:val="28"/>
          <w:szCs w:val="28"/>
          <w:lang w:eastAsia="ru-RU"/>
        </w:rPr>
        <w:t>».</w:t>
      </w:r>
      <w:r w:rsidR="00F66A91" w:rsidRPr="00FF7211">
        <w:rPr>
          <w:rFonts w:ascii="Times New Roman" w:eastAsia="Times New Roman" w:hAnsi="Times New Roman"/>
          <w:noProof/>
          <w:sz w:val="28"/>
          <w:szCs w:val="28"/>
          <w:lang w:eastAsia="ru-RU"/>
        </w:rPr>
        <w:drawing>
          <wp:inline distT="0" distB="0" distL="0" distR="0">
            <wp:extent cx="6096000" cy="26098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6A91" w:rsidRPr="00FF7211" w:rsidRDefault="00E34895" w:rsidP="00AF222F">
      <w:pPr>
        <w:tabs>
          <w:tab w:val="left" w:pos="709"/>
        </w:tabs>
        <w:spacing w:after="0" w:line="360" w:lineRule="auto"/>
        <w:ind w:firstLine="567"/>
        <w:jc w:val="both"/>
        <w:rPr>
          <w:rFonts w:ascii="Times New Roman" w:eastAsia="Times New Roman" w:hAnsi="Times New Roman"/>
          <w:sz w:val="28"/>
          <w:szCs w:val="28"/>
          <w:lang w:eastAsia="ru-RU"/>
        </w:rPr>
      </w:pPr>
      <w:r w:rsidRPr="00FF7211">
        <w:rPr>
          <w:rFonts w:ascii="Times New Roman" w:eastAsia="Times New Roman" w:hAnsi="Times New Roman"/>
          <w:sz w:val="28"/>
          <w:szCs w:val="28"/>
          <w:lang w:eastAsia="ru-RU"/>
        </w:rPr>
        <w:lastRenderedPageBreak/>
        <w:t>Заметим</w:t>
      </w:r>
      <w:r w:rsidR="00F66A91" w:rsidRPr="00FF7211">
        <w:rPr>
          <w:rFonts w:ascii="Times New Roman" w:eastAsia="Times New Roman" w:hAnsi="Times New Roman"/>
          <w:sz w:val="28"/>
          <w:szCs w:val="28"/>
          <w:lang w:eastAsia="ru-RU"/>
        </w:rPr>
        <w:t xml:space="preserve">, что еженедельно позиции учащихся менялись. Некоторые (но не все) учащиеся, пропустившие тот или иной вид  работы, предусмотренной в рейтинг-плане, выполняли работу после, и баллы добавлялись в рейтинг-таблицу. </w:t>
      </w:r>
    </w:p>
    <w:p w:rsidR="00E34895" w:rsidRPr="00FF7211" w:rsidRDefault="00E34895" w:rsidP="00AF222F">
      <w:pPr>
        <w:tabs>
          <w:tab w:val="left" w:pos="709"/>
        </w:tabs>
        <w:spacing w:after="0" w:line="360" w:lineRule="auto"/>
        <w:ind w:firstLine="567"/>
        <w:jc w:val="both"/>
        <w:rPr>
          <w:rFonts w:ascii="Times New Roman" w:hAnsi="Times New Roman"/>
          <w:sz w:val="28"/>
          <w:szCs w:val="28"/>
        </w:rPr>
      </w:pPr>
      <w:r w:rsidRPr="00FF7211">
        <w:rPr>
          <w:rFonts w:ascii="Times New Roman" w:hAnsi="Times New Roman"/>
          <w:sz w:val="28"/>
          <w:szCs w:val="28"/>
        </w:rPr>
        <w:t>Рассмотрим таблицу 2, в которой сравним экспериментальную группы с контрольной группой (5 Б класса) по уровню успешности и обученности:</w:t>
      </w:r>
    </w:p>
    <w:p w:rsidR="00E34895" w:rsidRPr="00FF7211" w:rsidRDefault="00E34895" w:rsidP="007921E2">
      <w:pPr>
        <w:tabs>
          <w:tab w:val="left" w:pos="709"/>
        </w:tabs>
        <w:spacing w:after="0" w:line="360" w:lineRule="auto"/>
        <w:ind w:firstLine="567"/>
        <w:jc w:val="center"/>
        <w:rPr>
          <w:rFonts w:ascii="Times New Roman" w:hAnsi="Times New Roman"/>
          <w:b/>
          <w:sz w:val="28"/>
          <w:szCs w:val="28"/>
        </w:rPr>
      </w:pPr>
      <w:r w:rsidRPr="00FF7211">
        <w:rPr>
          <w:rFonts w:ascii="Times New Roman" w:hAnsi="Times New Roman"/>
          <w:b/>
          <w:sz w:val="28"/>
          <w:szCs w:val="28"/>
        </w:rPr>
        <w:t>Таблица 2. «Сравнение успешности и обученности в 5 Г и 5 Б классах».</w:t>
      </w:r>
    </w:p>
    <w:tbl>
      <w:tblPr>
        <w:tblStyle w:val="ab"/>
        <w:tblW w:w="9889" w:type="dxa"/>
        <w:tblLayout w:type="fixed"/>
        <w:tblLook w:val="04A0" w:firstRow="1" w:lastRow="0" w:firstColumn="1" w:lastColumn="0" w:noHBand="0" w:noVBand="1"/>
      </w:tblPr>
      <w:tblGrid>
        <w:gridCol w:w="2943"/>
        <w:gridCol w:w="1843"/>
        <w:gridCol w:w="1843"/>
        <w:gridCol w:w="1701"/>
        <w:gridCol w:w="1559"/>
      </w:tblGrid>
      <w:tr w:rsidR="007921E2" w:rsidRPr="00FF7211" w:rsidTr="007921E2">
        <w:tc>
          <w:tcPr>
            <w:tcW w:w="2943" w:type="dxa"/>
            <w:vMerge w:val="restart"/>
          </w:tcPr>
          <w:p w:rsidR="007921E2" w:rsidRPr="00FF7211" w:rsidRDefault="007921E2" w:rsidP="007921E2">
            <w:pPr>
              <w:tabs>
                <w:tab w:val="left" w:pos="709"/>
              </w:tabs>
              <w:jc w:val="center"/>
              <w:rPr>
                <w:rFonts w:ascii="Times New Roman" w:hAnsi="Times New Roman"/>
                <w:sz w:val="28"/>
                <w:szCs w:val="28"/>
              </w:rPr>
            </w:pPr>
          </w:p>
        </w:tc>
        <w:tc>
          <w:tcPr>
            <w:tcW w:w="3686" w:type="dxa"/>
            <w:gridSpan w:val="2"/>
          </w:tcPr>
          <w:p w:rsidR="007921E2" w:rsidRPr="00FF7211" w:rsidRDefault="007921E2" w:rsidP="007921E2">
            <w:pPr>
              <w:tabs>
                <w:tab w:val="left" w:pos="709"/>
              </w:tabs>
              <w:jc w:val="center"/>
              <w:rPr>
                <w:rFonts w:ascii="Times New Roman" w:hAnsi="Times New Roman"/>
                <w:sz w:val="28"/>
                <w:szCs w:val="28"/>
              </w:rPr>
            </w:pPr>
            <w:r w:rsidRPr="00FF7211">
              <w:rPr>
                <w:rFonts w:ascii="Times New Roman" w:hAnsi="Times New Roman"/>
                <w:sz w:val="28"/>
                <w:szCs w:val="28"/>
              </w:rPr>
              <w:t>5 Б</w:t>
            </w:r>
          </w:p>
        </w:tc>
        <w:tc>
          <w:tcPr>
            <w:tcW w:w="3260" w:type="dxa"/>
            <w:gridSpan w:val="2"/>
          </w:tcPr>
          <w:p w:rsidR="007921E2" w:rsidRPr="00FF7211" w:rsidRDefault="007921E2" w:rsidP="007921E2">
            <w:pPr>
              <w:tabs>
                <w:tab w:val="left" w:pos="709"/>
              </w:tabs>
              <w:jc w:val="center"/>
              <w:rPr>
                <w:rFonts w:ascii="Times New Roman" w:hAnsi="Times New Roman"/>
                <w:sz w:val="28"/>
                <w:szCs w:val="28"/>
              </w:rPr>
            </w:pPr>
            <w:r w:rsidRPr="00FF7211">
              <w:rPr>
                <w:rFonts w:ascii="Times New Roman" w:hAnsi="Times New Roman"/>
                <w:sz w:val="28"/>
                <w:szCs w:val="28"/>
              </w:rPr>
              <w:t>5 Г</w:t>
            </w:r>
          </w:p>
        </w:tc>
      </w:tr>
      <w:tr w:rsidR="007921E2" w:rsidRPr="00FF7211" w:rsidTr="007921E2">
        <w:tc>
          <w:tcPr>
            <w:tcW w:w="2943" w:type="dxa"/>
            <w:vMerge/>
          </w:tcPr>
          <w:p w:rsidR="007921E2" w:rsidRPr="00FF7211" w:rsidRDefault="007921E2" w:rsidP="007921E2">
            <w:pPr>
              <w:tabs>
                <w:tab w:val="left" w:pos="709"/>
              </w:tabs>
              <w:jc w:val="center"/>
              <w:rPr>
                <w:rFonts w:ascii="Times New Roman" w:hAnsi="Times New Roman"/>
                <w:sz w:val="28"/>
                <w:szCs w:val="28"/>
              </w:rPr>
            </w:pPr>
          </w:p>
        </w:tc>
        <w:tc>
          <w:tcPr>
            <w:tcW w:w="1843" w:type="dxa"/>
          </w:tcPr>
          <w:p w:rsidR="007921E2" w:rsidRPr="00FF7211" w:rsidRDefault="007921E2" w:rsidP="007921E2">
            <w:pPr>
              <w:tabs>
                <w:tab w:val="left" w:pos="709"/>
              </w:tabs>
              <w:jc w:val="center"/>
              <w:rPr>
                <w:rFonts w:ascii="Times New Roman" w:hAnsi="Times New Roman"/>
                <w:sz w:val="28"/>
                <w:szCs w:val="28"/>
              </w:rPr>
            </w:pPr>
            <w:r w:rsidRPr="00FF7211">
              <w:rPr>
                <w:rFonts w:ascii="Times New Roman" w:hAnsi="Times New Roman"/>
                <w:sz w:val="28"/>
                <w:szCs w:val="28"/>
              </w:rPr>
              <w:t>Успешность</w:t>
            </w:r>
          </w:p>
        </w:tc>
        <w:tc>
          <w:tcPr>
            <w:tcW w:w="1843" w:type="dxa"/>
          </w:tcPr>
          <w:p w:rsidR="007921E2" w:rsidRPr="00FF7211" w:rsidRDefault="007921E2" w:rsidP="007921E2">
            <w:pPr>
              <w:tabs>
                <w:tab w:val="left" w:pos="709"/>
              </w:tabs>
              <w:jc w:val="center"/>
              <w:rPr>
                <w:rFonts w:ascii="Times New Roman" w:hAnsi="Times New Roman"/>
                <w:sz w:val="28"/>
                <w:szCs w:val="28"/>
              </w:rPr>
            </w:pPr>
            <w:r w:rsidRPr="00FF7211">
              <w:rPr>
                <w:rFonts w:ascii="Times New Roman" w:hAnsi="Times New Roman"/>
                <w:sz w:val="28"/>
                <w:szCs w:val="28"/>
              </w:rPr>
              <w:t>Обученность</w:t>
            </w:r>
          </w:p>
        </w:tc>
        <w:tc>
          <w:tcPr>
            <w:tcW w:w="1701" w:type="dxa"/>
          </w:tcPr>
          <w:p w:rsidR="007921E2" w:rsidRPr="00FF7211" w:rsidRDefault="007921E2" w:rsidP="007921E2">
            <w:pPr>
              <w:tabs>
                <w:tab w:val="left" w:pos="709"/>
              </w:tabs>
              <w:jc w:val="center"/>
              <w:rPr>
                <w:rFonts w:ascii="Times New Roman" w:hAnsi="Times New Roman"/>
                <w:sz w:val="28"/>
                <w:szCs w:val="28"/>
              </w:rPr>
            </w:pPr>
            <w:r w:rsidRPr="00FF7211">
              <w:rPr>
                <w:rFonts w:ascii="Times New Roman" w:hAnsi="Times New Roman"/>
                <w:sz w:val="28"/>
                <w:szCs w:val="28"/>
              </w:rPr>
              <w:t>Успешность</w:t>
            </w:r>
          </w:p>
        </w:tc>
        <w:tc>
          <w:tcPr>
            <w:tcW w:w="1559" w:type="dxa"/>
          </w:tcPr>
          <w:p w:rsidR="007921E2" w:rsidRPr="00FF7211" w:rsidRDefault="007921E2" w:rsidP="007921E2">
            <w:pPr>
              <w:tabs>
                <w:tab w:val="left" w:pos="709"/>
              </w:tabs>
              <w:jc w:val="center"/>
              <w:rPr>
                <w:rFonts w:ascii="Times New Roman" w:hAnsi="Times New Roman"/>
                <w:sz w:val="28"/>
                <w:szCs w:val="28"/>
              </w:rPr>
            </w:pPr>
            <w:r w:rsidRPr="00FF7211">
              <w:rPr>
                <w:rFonts w:ascii="Times New Roman" w:hAnsi="Times New Roman"/>
                <w:sz w:val="28"/>
                <w:szCs w:val="28"/>
              </w:rPr>
              <w:t>Обученность</w:t>
            </w:r>
          </w:p>
        </w:tc>
      </w:tr>
      <w:tr w:rsidR="00E34895" w:rsidRPr="00FF7211" w:rsidTr="007921E2">
        <w:tc>
          <w:tcPr>
            <w:tcW w:w="2943"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lang w:val="en-US"/>
              </w:rPr>
              <w:t>II</w:t>
            </w:r>
            <w:r w:rsidRPr="00FF7211">
              <w:rPr>
                <w:rFonts w:ascii="Times New Roman" w:hAnsi="Times New Roman"/>
                <w:sz w:val="28"/>
                <w:szCs w:val="28"/>
              </w:rPr>
              <w:t xml:space="preserve"> четверть</w:t>
            </w:r>
          </w:p>
        </w:tc>
        <w:tc>
          <w:tcPr>
            <w:tcW w:w="1843"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61</w:t>
            </w:r>
          </w:p>
        </w:tc>
        <w:tc>
          <w:tcPr>
            <w:tcW w:w="1843"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62</w:t>
            </w:r>
          </w:p>
        </w:tc>
        <w:tc>
          <w:tcPr>
            <w:tcW w:w="1701"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58</w:t>
            </w:r>
          </w:p>
        </w:tc>
        <w:tc>
          <w:tcPr>
            <w:tcW w:w="1559"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60</w:t>
            </w:r>
          </w:p>
        </w:tc>
      </w:tr>
      <w:tr w:rsidR="00E34895" w:rsidRPr="00FF7211" w:rsidTr="007921E2">
        <w:tc>
          <w:tcPr>
            <w:tcW w:w="2943"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lang w:val="en-US"/>
              </w:rPr>
              <w:t>III</w:t>
            </w:r>
            <w:r w:rsidRPr="00FF7211">
              <w:rPr>
                <w:rFonts w:ascii="Times New Roman" w:hAnsi="Times New Roman"/>
                <w:sz w:val="28"/>
                <w:szCs w:val="28"/>
              </w:rPr>
              <w:t xml:space="preserve"> четверть</w:t>
            </w:r>
          </w:p>
        </w:tc>
        <w:tc>
          <w:tcPr>
            <w:tcW w:w="1843"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74</w:t>
            </w:r>
          </w:p>
        </w:tc>
        <w:tc>
          <w:tcPr>
            <w:tcW w:w="1843"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63</w:t>
            </w:r>
          </w:p>
        </w:tc>
        <w:tc>
          <w:tcPr>
            <w:tcW w:w="1701"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80</w:t>
            </w:r>
          </w:p>
        </w:tc>
        <w:tc>
          <w:tcPr>
            <w:tcW w:w="1559"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63</w:t>
            </w:r>
          </w:p>
        </w:tc>
      </w:tr>
      <w:tr w:rsidR="00E34895" w:rsidRPr="00FF7211" w:rsidTr="007921E2">
        <w:tc>
          <w:tcPr>
            <w:tcW w:w="2943"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КР № 10 «Умножение и деление десятичных дробей на натуральное число»</w:t>
            </w:r>
          </w:p>
        </w:tc>
        <w:tc>
          <w:tcPr>
            <w:tcW w:w="1843" w:type="dxa"/>
            <w:vAlign w:val="center"/>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38</w:t>
            </w:r>
          </w:p>
        </w:tc>
        <w:tc>
          <w:tcPr>
            <w:tcW w:w="1843" w:type="dxa"/>
            <w:vAlign w:val="center"/>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44</w:t>
            </w:r>
          </w:p>
        </w:tc>
        <w:tc>
          <w:tcPr>
            <w:tcW w:w="1701" w:type="dxa"/>
            <w:vAlign w:val="center"/>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67</w:t>
            </w:r>
          </w:p>
        </w:tc>
        <w:tc>
          <w:tcPr>
            <w:tcW w:w="1559" w:type="dxa"/>
            <w:vAlign w:val="center"/>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57</w:t>
            </w:r>
          </w:p>
        </w:tc>
      </w:tr>
      <w:tr w:rsidR="00E34895" w:rsidRPr="00FF7211" w:rsidTr="007921E2">
        <w:tc>
          <w:tcPr>
            <w:tcW w:w="2943" w:type="dxa"/>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КР № 11 «Умножение и деление десятичных дробей, среднее арифметическое»</w:t>
            </w:r>
          </w:p>
        </w:tc>
        <w:tc>
          <w:tcPr>
            <w:tcW w:w="1843" w:type="dxa"/>
            <w:vAlign w:val="center"/>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62</w:t>
            </w:r>
          </w:p>
        </w:tc>
        <w:tc>
          <w:tcPr>
            <w:tcW w:w="1843" w:type="dxa"/>
            <w:vAlign w:val="center"/>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40</w:t>
            </w:r>
          </w:p>
        </w:tc>
        <w:tc>
          <w:tcPr>
            <w:tcW w:w="1701" w:type="dxa"/>
            <w:vAlign w:val="center"/>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81</w:t>
            </w:r>
          </w:p>
        </w:tc>
        <w:tc>
          <w:tcPr>
            <w:tcW w:w="1559" w:type="dxa"/>
            <w:vAlign w:val="center"/>
          </w:tcPr>
          <w:p w:rsidR="00E34895" w:rsidRPr="00FF7211" w:rsidRDefault="00E34895" w:rsidP="007921E2">
            <w:pPr>
              <w:tabs>
                <w:tab w:val="left" w:pos="709"/>
              </w:tabs>
              <w:jc w:val="center"/>
              <w:rPr>
                <w:rFonts w:ascii="Times New Roman" w:hAnsi="Times New Roman"/>
                <w:sz w:val="28"/>
                <w:szCs w:val="28"/>
              </w:rPr>
            </w:pPr>
            <w:r w:rsidRPr="00FF7211">
              <w:rPr>
                <w:rFonts w:ascii="Times New Roman" w:hAnsi="Times New Roman"/>
                <w:sz w:val="28"/>
                <w:szCs w:val="28"/>
              </w:rPr>
              <w:t>41</w:t>
            </w:r>
          </w:p>
        </w:tc>
      </w:tr>
    </w:tbl>
    <w:p w:rsidR="00E34895" w:rsidRPr="00FF7211" w:rsidRDefault="00E34895"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Важно отметить, что экспериментальная деятельность сопровождалась психологом школы.</w:t>
      </w:r>
    </w:p>
    <w:p w:rsidR="00053D5D" w:rsidRPr="00FF7211" w:rsidRDefault="00E34895"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 xml:space="preserve">  </w:t>
      </w:r>
      <w:r w:rsidR="00053D5D" w:rsidRPr="00FF7211">
        <w:rPr>
          <w:rFonts w:ascii="Times New Roman" w:hAnsi="Times New Roman"/>
          <w:sz w:val="28"/>
          <w:szCs w:val="28"/>
        </w:rPr>
        <w:t>Цел</w:t>
      </w:r>
      <w:r w:rsidR="009D596B" w:rsidRPr="00FF7211">
        <w:rPr>
          <w:rFonts w:ascii="Times New Roman" w:hAnsi="Times New Roman"/>
          <w:sz w:val="28"/>
          <w:szCs w:val="28"/>
        </w:rPr>
        <w:t>ь</w:t>
      </w:r>
      <w:r w:rsidR="0050412B" w:rsidRPr="00FF7211">
        <w:rPr>
          <w:rFonts w:ascii="Times New Roman" w:hAnsi="Times New Roman"/>
          <w:sz w:val="28"/>
          <w:szCs w:val="28"/>
        </w:rPr>
        <w:t>ю психологического сопровождения эксперимента выступило</w:t>
      </w:r>
      <w:r w:rsidR="00053D5D" w:rsidRPr="00FF7211">
        <w:rPr>
          <w:rFonts w:ascii="Times New Roman" w:hAnsi="Times New Roman"/>
          <w:sz w:val="28"/>
          <w:szCs w:val="28"/>
        </w:rPr>
        <w:t xml:space="preserve"> выявление </w:t>
      </w:r>
      <w:r w:rsidR="0050236E" w:rsidRPr="00FF7211">
        <w:rPr>
          <w:rFonts w:ascii="Times New Roman" w:hAnsi="Times New Roman"/>
          <w:sz w:val="28"/>
          <w:szCs w:val="28"/>
        </w:rPr>
        <w:t xml:space="preserve">самооценки динамики роста знаний и успешности по дисциплине «математика» учащимися (сравнение первоначального и конечного среза результатов самооценки), выявление </w:t>
      </w:r>
      <w:r w:rsidR="00F136D1" w:rsidRPr="00FF7211">
        <w:rPr>
          <w:rFonts w:ascii="Times New Roman" w:hAnsi="Times New Roman"/>
          <w:sz w:val="28"/>
          <w:szCs w:val="28"/>
        </w:rPr>
        <w:t>мнения родителей о динамики роста знаний учащихся</w:t>
      </w:r>
      <w:r w:rsidR="00053D5D" w:rsidRPr="00FF7211">
        <w:rPr>
          <w:rFonts w:ascii="Times New Roman" w:hAnsi="Times New Roman"/>
          <w:sz w:val="28"/>
          <w:szCs w:val="28"/>
        </w:rPr>
        <w:t>.</w:t>
      </w:r>
    </w:p>
    <w:p w:rsidR="00D0443E" w:rsidRPr="00FF7211" w:rsidRDefault="00053D5D" w:rsidP="00AF222F">
      <w:pPr>
        <w:tabs>
          <w:tab w:val="left" w:pos="709"/>
        </w:tabs>
        <w:spacing w:after="0" w:line="360" w:lineRule="auto"/>
        <w:ind w:firstLine="709"/>
        <w:jc w:val="both"/>
        <w:rPr>
          <w:rFonts w:ascii="Times New Roman" w:hAnsi="Times New Roman"/>
          <w:sz w:val="28"/>
          <w:szCs w:val="28"/>
        </w:rPr>
      </w:pPr>
      <w:r w:rsidRPr="00FF7211">
        <w:rPr>
          <w:rFonts w:ascii="Times New Roman" w:hAnsi="Times New Roman"/>
          <w:sz w:val="28"/>
          <w:szCs w:val="28"/>
        </w:rPr>
        <w:t xml:space="preserve">В исследовании приняли участие </w:t>
      </w:r>
      <w:r w:rsidR="0076254A" w:rsidRPr="00FF7211">
        <w:rPr>
          <w:rFonts w:ascii="Times New Roman" w:hAnsi="Times New Roman"/>
          <w:sz w:val="28"/>
          <w:szCs w:val="28"/>
        </w:rPr>
        <w:t xml:space="preserve">коллектив </w:t>
      </w:r>
      <w:r w:rsidR="00F136D1" w:rsidRPr="00FF7211">
        <w:rPr>
          <w:rFonts w:ascii="Times New Roman" w:hAnsi="Times New Roman"/>
          <w:sz w:val="28"/>
          <w:szCs w:val="28"/>
        </w:rPr>
        <w:t>5</w:t>
      </w:r>
      <w:r w:rsidR="00FC3F31" w:rsidRPr="00FF7211">
        <w:rPr>
          <w:rFonts w:ascii="Times New Roman" w:hAnsi="Times New Roman"/>
          <w:sz w:val="28"/>
          <w:szCs w:val="28"/>
        </w:rPr>
        <w:t>-г</w:t>
      </w:r>
      <w:r w:rsidRPr="00FF7211">
        <w:rPr>
          <w:rFonts w:ascii="Times New Roman" w:hAnsi="Times New Roman"/>
          <w:sz w:val="28"/>
          <w:szCs w:val="28"/>
        </w:rPr>
        <w:t xml:space="preserve"> </w:t>
      </w:r>
      <w:r w:rsidR="00FC3F31" w:rsidRPr="00FF7211">
        <w:rPr>
          <w:rFonts w:ascii="Times New Roman" w:hAnsi="Times New Roman"/>
          <w:sz w:val="28"/>
          <w:szCs w:val="28"/>
        </w:rPr>
        <w:t>класса</w:t>
      </w:r>
      <w:r w:rsidR="00F136D1" w:rsidRPr="00FF7211">
        <w:rPr>
          <w:rFonts w:ascii="Times New Roman" w:hAnsi="Times New Roman"/>
          <w:sz w:val="28"/>
          <w:szCs w:val="28"/>
        </w:rPr>
        <w:t>: первичный срез</w:t>
      </w:r>
      <w:r w:rsidR="0076254A" w:rsidRPr="00FF7211">
        <w:rPr>
          <w:rFonts w:ascii="Times New Roman" w:hAnsi="Times New Roman"/>
          <w:sz w:val="28"/>
          <w:szCs w:val="28"/>
        </w:rPr>
        <w:t xml:space="preserve"> самооценки уровня  знаний и успешности по дисциплине «математика»</w:t>
      </w:r>
      <w:r w:rsidR="00F136D1" w:rsidRPr="00FF7211">
        <w:rPr>
          <w:rFonts w:ascii="Times New Roman" w:hAnsi="Times New Roman"/>
          <w:sz w:val="28"/>
          <w:szCs w:val="28"/>
        </w:rPr>
        <w:t xml:space="preserve"> </w:t>
      </w:r>
      <w:r w:rsidR="004C095A" w:rsidRPr="00FF7211">
        <w:rPr>
          <w:rFonts w:ascii="Times New Roman" w:hAnsi="Times New Roman"/>
          <w:sz w:val="28"/>
          <w:szCs w:val="28"/>
        </w:rPr>
        <w:t>–</w:t>
      </w:r>
      <w:r w:rsidR="00F136D1" w:rsidRPr="00FF7211">
        <w:rPr>
          <w:rFonts w:ascii="Times New Roman" w:hAnsi="Times New Roman"/>
          <w:sz w:val="28"/>
          <w:szCs w:val="28"/>
        </w:rPr>
        <w:t xml:space="preserve"> </w:t>
      </w:r>
      <w:r w:rsidR="004C095A" w:rsidRPr="00FF7211">
        <w:rPr>
          <w:rFonts w:ascii="Times New Roman" w:hAnsi="Times New Roman"/>
          <w:sz w:val="28"/>
          <w:szCs w:val="28"/>
        </w:rPr>
        <w:t xml:space="preserve">учащиеся 20 человек, родители – 13 человек; вторичный срез - </w:t>
      </w:r>
      <w:r w:rsidR="00F136D1" w:rsidRPr="00FF7211">
        <w:rPr>
          <w:rFonts w:ascii="Times New Roman" w:hAnsi="Times New Roman"/>
          <w:sz w:val="28"/>
          <w:szCs w:val="28"/>
        </w:rPr>
        <w:t xml:space="preserve"> </w:t>
      </w:r>
      <w:r w:rsidR="00D0443E" w:rsidRPr="00FF7211">
        <w:rPr>
          <w:rFonts w:ascii="Times New Roman" w:hAnsi="Times New Roman"/>
          <w:sz w:val="28"/>
          <w:szCs w:val="28"/>
        </w:rPr>
        <w:t xml:space="preserve">учащиеся 20 человек, родители – 15 человек. </w:t>
      </w:r>
    </w:p>
    <w:p w:rsidR="00BD60E9" w:rsidRPr="00FF7211" w:rsidRDefault="00053D5D"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 xml:space="preserve"> </w:t>
      </w:r>
      <w:r w:rsidR="00D0443E" w:rsidRPr="00FF7211">
        <w:rPr>
          <w:rFonts w:ascii="Times New Roman" w:hAnsi="Times New Roman"/>
          <w:sz w:val="28"/>
          <w:szCs w:val="28"/>
        </w:rPr>
        <w:t xml:space="preserve">Для выявления самооценки динамики роста знаний и успешности по дисциплине «математика» и  выявления мнения родителей о динамики роста </w:t>
      </w:r>
      <w:r w:rsidR="00D0443E" w:rsidRPr="00FF7211">
        <w:rPr>
          <w:rFonts w:ascii="Times New Roman" w:hAnsi="Times New Roman"/>
          <w:sz w:val="28"/>
          <w:szCs w:val="28"/>
        </w:rPr>
        <w:lastRenderedPageBreak/>
        <w:t xml:space="preserve">знаний учащихся, перед началом эксперимента по введению модульно-рейтинговой системы оценки </w:t>
      </w:r>
      <w:r w:rsidR="00607222" w:rsidRPr="00FF7211">
        <w:rPr>
          <w:rFonts w:ascii="Times New Roman" w:hAnsi="Times New Roman"/>
          <w:sz w:val="28"/>
          <w:szCs w:val="28"/>
        </w:rPr>
        <w:t xml:space="preserve">по дисциплине </w:t>
      </w:r>
      <w:r w:rsidR="00D0443E" w:rsidRPr="00FF7211">
        <w:rPr>
          <w:rFonts w:ascii="Times New Roman" w:hAnsi="Times New Roman"/>
          <w:sz w:val="28"/>
          <w:szCs w:val="28"/>
        </w:rPr>
        <w:t xml:space="preserve"> «математика» был проведен срез </w:t>
      </w:r>
      <w:r w:rsidR="00607222" w:rsidRPr="00FF7211">
        <w:rPr>
          <w:rFonts w:ascii="Times New Roman" w:hAnsi="Times New Roman"/>
          <w:sz w:val="28"/>
          <w:szCs w:val="28"/>
        </w:rPr>
        <w:t xml:space="preserve">самооценки уровня знаний и самоотношения к предмету у учащихся, и срез мнений родителей данных учащихся об уровне знаний и достижений по данному предмету. Такие же диагностические мероприятия проводились по окончанию эксперимента, при переходе на стандартную систему оценивания учебных результатов. </w:t>
      </w:r>
    </w:p>
    <w:p w:rsidR="00607222" w:rsidRPr="00FF7211" w:rsidRDefault="00FC3F31"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 xml:space="preserve">Следующая диаграмма отражает результаты сравнения самооценки учащихся уровня знаний и успеваемости по дисциплине «математика». Учащимся предлагалось оценить уровень знаний по предмету «математика», и выразить </w:t>
      </w:r>
      <w:r w:rsidR="0076254A" w:rsidRPr="00FF7211">
        <w:rPr>
          <w:rFonts w:ascii="Times New Roman" w:hAnsi="Times New Roman"/>
          <w:sz w:val="28"/>
          <w:szCs w:val="28"/>
        </w:rPr>
        <w:t xml:space="preserve">данные </w:t>
      </w:r>
      <w:r w:rsidRPr="00FF7211">
        <w:rPr>
          <w:rFonts w:ascii="Times New Roman" w:hAnsi="Times New Roman"/>
          <w:sz w:val="28"/>
          <w:szCs w:val="28"/>
        </w:rPr>
        <w:t xml:space="preserve"> в бальной форме от 0 баллов до 10, где 10 баллов – высший уровень владения материалом по предмету, а  0 – отсутствие знаний.</w:t>
      </w:r>
      <w:r w:rsidR="005A0022" w:rsidRPr="00FF7211">
        <w:rPr>
          <w:rFonts w:ascii="Times New Roman" w:hAnsi="Times New Roman"/>
          <w:sz w:val="28"/>
          <w:szCs w:val="28"/>
        </w:rPr>
        <w:t xml:space="preserve"> </w:t>
      </w:r>
      <w:r w:rsidR="00496F52" w:rsidRPr="00FF7211">
        <w:rPr>
          <w:rFonts w:ascii="Times New Roman" w:hAnsi="Times New Roman"/>
          <w:sz w:val="28"/>
          <w:szCs w:val="28"/>
        </w:rPr>
        <w:t>При сравнении самооценки учащихся о своих результатах и успешности обучения по предмету «математика», мы получили следующие результаты:</w:t>
      </w:r>
    </w:p>
    <w:p w:rsidR="00652E05" w:rsidRPr="00FF7211" w:rsidRDefault="005A0022" w:rsidP="007921E2">
      <w:pPr>
        <w:pStyle w:val="a5"/>
        <w:keepNext/>
        <w:tabs>
          <w:tab w:val="left" w:pos="709"/>
        </w:tabs>
        <w:spacing w:after="0" w:line="360" w:lineRule="auto"/>
        <w:jc w:val="center"/>
        <w:rPr>
          <w:rFonts w:ascii="Times New Roman" w:hAnsi="Times New Roman"/>
          <w:color w:val="auto"/>
          <w:sz w:val="28"/>
          <w:szCs w:val="28"/>
        </w:rPr>
      </w:pPr>
      <w:r w:rsidRPr="00FF7211">
        <w:rPr>
          <w:rFonts w:ascii="Times New Roman" w:hAnsi="Times New Roman"/>
          <w:color w:val="auto"/>
          <w:sz w:val="28"/>
          <w:szCs w:val="28"/>
        </w:rPr>
        <w:t xml:space="preserve">Диаграмма </w:t>
      </w:r>
      <w:r w:rsidR="00652E05" w:rsidRPr="00FF7211">
        <w:rPr>
          <w:rFonts w:ascii="Times New Roman" w:hAnsi="Times New Roman"/>
          <w:color w:val="auto"/>
          <w:sz w:val="28"/>
          <w:szCs w:val="28"/>
        </w:rPr>
        <w:t xml:space="preserve"> </w:t>
      </w:r>
      <w:r w:rsidR="00E34895" w:rsidRPr="00FF7211">
        <w:rPr>
          <w:rFonts w:ascii="Times New Roman" w:hAnsi="Times New Roman"/>
          <w:color w:val="auto"/>
          <w:sz w:val="28"/>
          <w:szCs w:val="28"/>
        </w:rPr>
        <w:t>2</w:t>
      </w:r>
      <w:r w:rsidR="00652E05" w:rsidRPr="00FF7211">
        <w:rPr>
          <w:rFonts w:ascii="Times New Roman" w:hAnsi="Times New Roman"/>
          <w:color w:val="auto"/>
          <w:sz w:val="28"/>
          <w:szCs w:val="28"/>
        </w:rPr>
        <w:t>. Сравнительные результаты самооценки учащихся уровня знаний и успешности по дисциплине "математика"</w:t>
      </w:r>
    </w:p>
    <w:p w:rsidR="00607222" w:rsidRPr="00FF7211" w:rsidRDefault="00607222" w:rsidP="00AF222F">
      <w:pPr>
        <w:tabs>
          <w:tab w:val="left" w:pos="709"/>
        </w:tabs>
        <w:spacing w:after="0" w:line="360" w:lineRule="auto"/>
        <w:jc w:val="both"/>
        <w:rPr>
          <w:rFonts w:ascii="Times New Roman" w:hAnsi="Times New Roman"/>
          <w:sz w:val="28"/>
          <w:szCs w:val="28"/>
        </w:rPr>
      </w:pPr>
      <w:r w:rsidRPr="00FF7211">
        <w:rPr>
          <w:rFonts w:ascii="Times New Roman" w:hAnsi="Times New Roman"/>
          <w:noProof/>
          <w:sz w:val="28"/>
          <w:szCs w:val="28"/>
          <w:lang w:eastAsia="ru-RU"/>
        </w:rPr>
        <w:drawing>
          <wp:inline distT="0" distB="0" distL="0" distR="0">
            <wp:extent cx="5962650" cy="29051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3F31" w:rsidRPr="00FF7211" w:rsidRDefault="0076254A"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Мы видим, что у</w:t>
      </w:r>
      <w:r w:rsidR="00FC3F31" w:rsidRPr="00FF7211">
        <w:rPr>
          <w:rFonts w:ascii="Times New Roman" w:hAnsi="Times New Roman"/>
          <w:sz w:val="28"/>
          <w:szCs w:val="28"/>
        </w:rPr>
        <w:t xml:space="preserve"> 55% учащихся повысилась самооценка своих результатов и успешности обучения по предмету «математика» (при сравнении результатов до и после про</w:t>
      </w:r>
      <w:r w:rsidRPr="00FF7211">
        <w:rPr>
          <w:rFonts w:ascii="Times New Roman" w:hAnsi="Times New Roman"/>
          <w:sz w:val="28"/>
          <w:szCs w:val="28"/>
        </w:rPr>
        <w:t xml:space="preserve">ведения эксперимента). </w:t>
      </w:r>
      <w:r w:rsidR="00FC3F31" w:rsidRPr="00FF7211">
        <w:rPr>
          <w:rFonts w:ascii="Times New Roman" w:hAnsi="Times New Roman"/>
          <w:sz w:val="28"/>
          <w:szCs w:val="28"/>
        </w:rPr>
        <w:t>У 45% опрошенных самооценка своих успехов по предмету «математ</w:t>
      </w:r>
      <w:r w:rsidRPr="00FF7211">
        <w:rPr>
          <w:rFonts w:ascii="Times New Roman" w:hAnsi="Times New Roman"/>
          <w:sz w:val="28"/>
          <w:szCs w:val="28"/>
        </w:rPr>
        <w:t xml:space="preserve">ика» осталось на прежнем </w:t>
      </w:r>
      <w:r w:rsidRPr="00FF7211">
        <w:rPr>
          <w:rFonts w:ascii="Times New Roman" w:hAnsi="Times New Roman"/>
          <w:sz w:val="28"/>
          <w:szCs w:val="28"/>
        </w:rPr>
        <w:lastRenderedPageBreak/>
        <w:t xml:space="preserve">уровне. </w:t>
      </w:r>
      <w:r w:rsidR="00FC3F31" w:rsidRPr="00FF7211">
        <w:rPr>
          <w:rFonts w:ascii="Times New Roman" w:hAnsi="Times New Roman"/>
          <w:sz w:val="28"/>
          <w:szCs w:val="28"/>
        </w:rPr>
        <w:t xml:space="preserve"> </w:t>
      </w:r>
      <w:r w:rsidRPr="00FF7211">
        <w:rPr>
          <w:rFonts w:ascii="Times New Roman" w:hAnsi="Times New Roman"/>
          <w:sz w:val="28"/>
          <w:szCs w:val="28"/>
        </w:rPr>
        <w:t>В</w:t>
      </w:r>
      <w:r w:rsidR="006E2AF5" w:rsidRPr="00FF7211">
        <w:rPr>
          <w:rFonts w:ascii="Times New Roman" w:hAnsi="Times New Roman"/>
          <w:sz w:val="28"/>
          <w:szCs w:val="28"/>
        </w:rPr>
        <w:t xml:space="preserve"> совокупности с предыдущими результатами мы делаем вывод о том, что у опрошенных учащихся самооценка либо осталась на прежнем уровне, либо увеличилась, понижение самооценки ни у одного участника эксперимента не произошло.</w:t>
      </w:r>
    </w:p>
    <w:p w:rsidR="0089288F" w:rsidRPr="00FF7211" w:rsidRDefault="006E2AF5"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 xml:space="preserve">Средний уровень самооценки при первичном срезе равен 6,05 баллам, при вторичном срезе </w:t>
      </w:r>
      <w:r w:rsidR="005A0022" w:rsidRPr="00FF7211">
        <w:rPr>
          <w:rFonts w:ascii="Times New Roman" w:hAnsi="Times New Roman"/>
          <w:sz w:val="28"/>
          <w:szCs w:val="28"/>
        </w:rPr>
        <w:t>–</w:t>
      </w:r>
      <w:r w:rsidRPr="00FF7211">
        <w:rPr>
          <w:rFonts w:ascii="Times New Roman" w:hAnsi="Times New Roman"/>
          <w:sz w:val="28"/>
          <w:szCs w:val="28"/>
        </w:rPr>
        <w:t xml:space="preserve"> </w:t>
      </w:r>
      <w:r w:rsidR="005A0022" w:rsidRPr="00FF7211">
        <w:rPr>
          <w:rFonts w:ascii="Times New Roman" w:hAnsi="Times New Roman"/>
          <w:sz w:val="28"/>
          <w:szCs w:val="28"/>
        </w:rPr>
        <w:t>7,5 баллов. Проявляется тенденция к увеличению самооценки уровня знаний по предмету «математика».</w:t>
      </w:r>
    </w:p>
    <w:p w:rsidR="00912B9A" w:rsidRPr="00FF7211" w:rsidRDefault="005A0022" w:rsidP="007921E2">
      <w:pPr>
        <w:tabs>
          <w:tab w:val="left" w:pos="709"/>
        </w:tabs>
        <w:spacing w:after="0" w:line="360" w:lineRule="auto"/>
        <w:ind w:firstLine="708"/>
        <w:jc w:val="center"/>
        <w:rPr>
          <w:rFonts w:ascii="Times New Roman" w:hAnsi="Times New Roman"/>
          <w:b/>
          <w:sz w:val="28"/>
          <w:szCs w:val="28"/>
        </w:rPr>
      </w:pPr>
      <w:r w:rsidRPr="00FF7211">
        <w:rPr>
          <w:rFonts w:ascii="Times New Roman" w:hAnsi="Times New Roman"/>
          <w:b/>
          <w:sz w:val="28"/>
          <w:szCs w:val="28"/>
        </w:rPr>
        <w:t>Диаграмма</w:t>
      </w:r>
      <w:r w:rsidR="0054727B" w:rsidRPr="00FF7211">
        <w:rPr>
          <w:rFonts w:ascii="Times New Roman" w:hAnsi="Times New Roman"/>
          <w:b/>
          <w:sz w:val="28"/>
          <w:szCs w:val="28"/>
        </w:rPr>
        <w:t xml:space="preserve"> </w:t>
      </w:r>
      <w:r w:rsidR="00E34895" w:rsidRPr="00FF7211">
        <w:rPr>
          <w:rFonts w:ascii="Times New Roman" w:hAnsi="Times New Roman"/>
          <w:b/>
          <w:sz w:val="28"/>
          <w:szCs w:val="28"/>
        </w:rPr>
        <w:t>3</w:t>
      </w:r>
      <w:r w:rsidR="0054727B" w:rsidRPr="00FF7211">
        <w:rPr>
          <w:rFonts w:ascii="Times New Roman" w:hAnsi="Times New Roman"/>
          <w:b/>
          <w:sz w:val="28"/>
          <w:szCs w:val="28"/>
        </w:rPr>
        <w:t>. Уровень удовлетворенности уровнем знаний по дисциплине "математика"</w:t>
      </w:r>
      <w:r w:rsidR="00496F52" w:rsidRPr="00FF7211">
        <w:rPr>
          <w:rFonts w:ascii="Times New Roman" w:hAnsi="Times New Roman"/>
          <w:noProof/>
          <w:sz w:val="28"/>
          <w:szCs w:val="28"/>
          <w:lang w:eastAsia="ru-RU"/>
        </w:rPr>
        <w:drawing>
          <wp:inline distT="0" distB="0" distL="0" distR="0">
            <wp:extent cx="5943600" cy="27717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2B9A" w:rsidRPr="00FF7211" w:rsidRDefault="005A0022"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Уровень не уверенности в своих знаниях по математике снижается</w:t>
      </w:r>
      <w:r w:rsidR="009A13D8" w:rsidRPr="00FF7211">
        <w:rPr>
          <w:rFonts w:ascii="Times New Roman" w:hAnsi="Times New Roman"/>
          <w:sz w:val="28"/>
          <w:szCs w:val="28"/>
        </w:rPr>
        <w:t xml:space="preserve">.  </w:t>
      </w:r>
      <w:r w:rsidR="0054727B" w:rsidRPr="00FF7211">
        <w:rPr>
          <w:rFonts w:ascii="Times New Roman" w:hAnsi="Times New Roman"/>
          <w:sz w:val="28"/>
          <w:szCs w:val="28"/>
        </w:rPr>
        <w:t>Появляется тенденция к повышению уверенности в собственных возможностях и знаниях по дисциплине «математика», а также к повышению уровня удовлетворенности своими результатами</w:t>
      </w:r>
      <w:r w:rsidR="00912B9A" w:rsidRPr="00FF7211">
        <w:rPr>
          <w:rFonts w:ascii="Times New Roman" w:hAnsi="Times New Roman"/>
          <w:sz w:val="28"/>
          <w:szCs w:val="28"/>
        </w:rPr>
        <w:t xml:space="preserve">. </w:t>
      </w:r>
      <w:r w:rsidR="005F0B6C" w:rsidRPr="00FF7211">
        <w:rPr>
          <w:rFonts w:ascii="Times New Roman" w:hAnsi="Times New Roman"/>
          <w:sz w:val="28"/>
          <w:szCs w:val="28"/>
        </w:rPr>
        <w:t>На вопрос о том, может ли данная форма оценки знаний принести положительный результат и на что может повлиять, учащиеся ответили в развернутой форме:</w:t>
      </w:r>
    </w:p>
    <w:p w:rsidR="00912B9A" w:rsidRPr="00FF7211" w:rsidRDefault="005F0B6C"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 повышает уровень знаний по математике</w:t>
      </w:r>
      <w:r w:rsidR="005A0022" w:rsidRPr="00FF7211">
        <w:rPr>
          <w:rFonts w:ascii="Times New Roman" w:hAnsi="Times New Roman"/>
          <w:sz w:val="28"/>
          <w:szCs w:val="28"/>
        </w:rPr>
        <w:t xml:space="preserve"> – </w:t>
      </w:r>
      <w:r w:rsidR="009A13D8" w:rsidRPr="00FF7211">
        <w:rPr>
          <w:rFonts w:ascii="Times New Roman" w:hAnsi="Times New Roman"/>
          <w:sz w:val="28"/>
          <w:szCs w:val="28"/>
        </w:rPr>
        <w:t xml:space="preserve">считают </w:t>
      </w:r>
      <w:r w:rsidR="005A0022" w:rsidRPr="00FF7211">
        <w:rPr>
          <w:rFonts w:ascii="Times New Roman" w:hAnsi="Times New Roman"/>
          <w:sz w:val="28"/>
          <w:szCs w:val="28"/>
        </w:rPr>
        <w:t>20 %</w:t>
      </w:r>
      <w:r w:rsidR="009A13D8" w:rsidRPr="00FF7211">
        <w:rPr>
          <w:rFonts w:ascii="Times New Roman" w:hAnsi="Times New Roman"/>
          <w:sz w:val="28"/>
          <w:szCs w:val="28"/>
        </w:rPr>
        <w:t xml:space="preserve"> опрошенных</w:t>
      </w:r>
      <w:r w:rsidRPr="00FF7211">
        <w:rPr>
          <w:rFonts w:ascii="Times New Roman" w:hAnsi="Times New Roman"/>
          <w:sz w:val="28"/>
          <w:szCs w:val="28"/>
        </w:rPr>
        <w:t>;</w:t>
      </w:r>
    </w:p>
    <w:p w:rsidR="00912B9A" w:rsidRPr="00FF7211" w:rsidRDefault="005F0B6C"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 повышает мотивацию и желание учиться</w:t>
      </w:r>
      <w:r w:rsidR="009A13D8" w:rsidRPr="00FF7211">
        <w:rPr>
          <w:rFonts w:ascii="Times New Roman" w:hAnsi="Times New Roman"/>
          <w:sz w:val="28"/>
          <w:szCs w:val="28"/>
        </w:rPr>
        <w:t xml:space="preserve"> – считают 15 % опрошенных</w:t>
      </w:r>
      <w:r w:rsidR="005A0022" w:rsidRPr="00FF7211">
        <w:rPr>
          <w:rFonts w:ascii="Times New Roman" w:hAnsi="Times New Roman"/>
          <w:sz w:val="28"/>
          <w:szCs w:val="28"/>
        </w:rPr>
        <w:t>;</w:t>
      </w:r>
    </w:p>
    <w:p w:rsidR="00912B9A" w:rsidRPr="00FF7211" w:rsidRDefault="005F0B6C"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 повышает интерес к предмету</w:t>
      </w:r>
      <w:r w:rsidR="005A0022" w:rsidRPr="00FF7211">
        <w:rPr>
          <w:rFonts w:ascii="Times New Roman" w:hAnsi="Times New Roman"/>
          <w:sz w:val="28"/>
          <w:szCs w:val="28"/>
        </w:rPr>
        <w:t xml:space="preserve"> – </w:t>
      </w:r>
      <w:r w:rsidR="009A13D8" w:rsidRPr="00FF7211">
        <w:rPr>
          <w:rFonts w:ascii="Times New Roman" w:hAnsi="Times New Roman"/>
          <w:sz w:val="28"/>
          <w:szCs w:val="28"/>
        </w:rPr>
        <w:t xml:space="preserve">считают </w:t>
      </w:r>
      <w:r w:rsidR="005A0022" w:rsidRPr="00FF7211">
        <w:rPr>
          <w:rFonts w:ascii="Times New Roman" w:hAnsi="Times New Roman"/>
          <w:sz w:val="28"/>
          <w:szCs w:val="28"/>
        </w:rPr>
        <w:t xml:space="preserve">15 % </w:t>
      </w:r>
      <w:r w:rsidR="009A13D8" w:rsidRPr="00FF7211">
        <w:rPr>
          <w:rFonts w:ascii="Times New Roman" w:hAnsi="Times New Roman"/>
          <w:sz w:val="28"/>
          <w:szCs w:val="28"/>
        </w:rPr>
        <w:t>опрошенных</w:t>
      </w:r>
      <w:r w:rsidRPr="00FF7211">
        <w:rPr>
          <w:rFonts w:ascii="Times New Roman" w:hAnsi="Times New Roman"/>
          <w:sz w:val="28"/>
          <w:szCs w:val="28"/>
        </w:rPr>
        <w:t>;</w:t>
      </w:r>
    </w:p>
    <w:p w:rsidR="00912B9A" w:rsidRPr="00FF7211" w:rsidRDefault="005F0B6C"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 задает конкуренцию, момент соревнования</w:t>
      </w:r>
      <w:r w:rsidR="005A0022" w:rsidRPr="00FF7211">
        <w:rPr>
          <w:rFonts w:ascii="Times New Roman" w:hAnsi="Times New Roman"/>
          <w:sz w:val="28"/>
          <w:szCs w:val="28"/>
        </w:rPr>
        <w:t xml:space="preserve"> – </w:t>
      </w:r>
      <w:r w:rsidR="009A13D8" w:rsidRPr="00FF7211">
        <w:rPr>
          <w:rFonts w:ascii="Times New Roman" w:hAnsi="Times New Roman"/>
          <w:sz w:val="28"/>
          <w:szCs w:val="28"/>
        </w:rPr>
        <w:t xml:space="preserve">считают </w:t>
      </w:r>
      <w:r w:rsidR="005A0022" w:rsidRPr="00FF7211">
        <w:rPr>
          <w:rFonts w:ascii="Times New Roman" w:hAnsi="Times New Roman"/>
          <w:sz w:val="28"/>
          <w:szCs w:val="28"/>
        </w:rPr>
        <w:t xml:space="preserve">10% </w:t>
      </w:r>
      <w:r w:rsidR="009A13D8" w:rsidRPr="00FF7211">
        <w:rPr>
          <w:rFonts w:ascii="Times New Roman" w:hAnsi="Times New Roman"/>
          <w:sz w:val="28"/>
          <w:szCs w:val="28"/>
        </w:rPr>
        <w:t>опрошенных</w:t>
      </w:r>
      <w:r w:rsidRPr="00FF7211">
        <w:rPr>
          <w:rFonts w:ascii="Times New Roman" w:hAnsi="Times New Roman"/>
          <w:sz w:val="28"/>
          <w:szCs w:val="28"/>
        </w:rPr>
        <w:t>;</w:t>
      </w:r>
    </w:p>
    <w:p w:rsidR="00912B9A" w:rsidRPr="00FF7211" w:rsidRDefault="005F0B6C"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lastRenderedPageBreak/>
        <w:t>- повышает интерес и важность саморазвития</w:t>
      </w:r>
      <w:r w:rsidR="005A0022" w:rsidRPr="00FF7211">
        <w:rPr>
          <w:rFonts w:ascii="Times New Roman" w:hAnsi="Times New Roman"/>
          <w:sz w:val="28"/>
          <w:szCs w:val="28"/>
        </w:rPr>
        <w:t xml:space="preserve"> – </w:t>
      </w:r>
      <w:r w:rsidR="009A13D8" w:rsidRPr="00FF7211">
        <w:rPr>
          <w:rFonts w:ascii="Times New Roman" w:hAnsi="Times New Roman"/>
          <w:sz w:val="28"/>
          <w:szCs w:val="28"/>
        </w:rPr>
        <w:t>считают 10% опрошенных</w:t>
      </w:r>
      <w:r w:rsidRPr="00FF7211">
        <w:rPr>
          <w:rFonts w:ascii="Times New Roman" w:hAnsi="Times New Roman"/>
          <w:sz w:val="28"/>
          <w:szCs w:val="28"/>
        </w:rPr>
        <w:t>;</w:t>
      </w:r>
    </w:p>
    <w:p w:rsidR="00912B9A" w:rsidRPr="00FF7211" w:rsidRDefault="005F0B6C"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В результате второго среза диагностики 90% учащихся</w:t>
      </w:r>
      <w:r w:rsidR="009A13D8" w:rsidRPr="00FF7211">
        <w:rPr>
          <w:rFonts w:ascii="Times New Roman" w:hAnsi="Times New Roman"/>
          <w:sz w:val="28"/>
          <w:szCs w:val="28"/>
        </w:rPr>
        <w:t xml:space="preserve"> опрошенных</w:t>
      </w:r>
      <w:r w:rsidRPr="00FF7211">
        <w:rPr>
          <w:rFonts w:ascii="Times New Roman" w:hAnsi="Times New Roman"/>
          <w:sz w:val="28"/>
          <w:szCs w:val="28"/>
        </w:rPr>
        <w:t xml:space="preserve"> отметили возможность положительного результата модульно-рейтинговой системы. Также в итоге данной диагностики </w:t>
      </w:r>
      <w:r w:rsidR="009A13D8" w:rsidRPr="00FF7211">
        <w:rPr>
          <w:rFonts w:ascii="Times New Roman" w:hAnsi="Times New Roman"/>
          <w:sz w:val="28"/>
          <w:szCs w:val="28"/>
        </w:rPr>
        <w:t xml:space="preserve">95% учащихся </w:t>
      </w:r>
      <w:r w:rsidR="00380F2A" w:rsidRPr="00FF7211">
        <w:rPr>
          <w:rFonts w:ascii="Times New Roman" w:hAnsi="Times New Roman"/>
          <w:sz w:val="28"/>
          <w:szCs w:val="28"/>
        </w:rPr>
        <w:t xml:space="preserve"> отметили желание продолжить обучение по модульно-рейтинговой системе оценки знаний.</w:t>
      </w:r>
    </w:p>
    <w:p w:rsidR="005B0B60" w:rsidRPr="00FF7211" w:rsidRDefault="00380F2A"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 xml:space="preserve">При сравнении первичного и вторичного срезов мнений родителей данных учащихся об уровне знаний и достижений по дисциплине «математика», мы определили тех родителей, которые принимали участие и в первом и во втором этапах диагностики для </w:t>
      </w:r>
      <w:r w:rsidR="00912B9A" w:rsidRPr="00FF7211">
        <w:rPr>
          <w:rFonts w:ascii="Times New Roman" w:hAnsi="Times New Roman"/>
          <w:sz w:val="28"/>
          <w:szCs w:val="28"/>
        </w:rPr>
        <w:t xml:space="preserve">валидного и </w:t>
      </w:r>
      <w:r w:rsidRPr="00FF7211">
        <w:rPr>
          <w:rFonts w:ascii="Times New Roman" w:hAnsi="Times New Roman"/>
          <w:sz w:val="28"/>
          <w:szCs w:val="28"/>
        </w:rPr>
        <w:t xml:space="preserve">адекватного сравнения их результатов. Таких родителей оказалось 13 человек. </w:t>
      </w:r>
      <w:r w:rsidR="0089288F" w:rsidRPr="00FF7211">
        <w:rPr>
          <w:rFonts w:ascii="Times New Roman" w:hAnsi="Times New Roman"/>
          <w:sz w:val="28"/>
          <w:szCs w:val="28"/>
        </w:rPr>
        <w:t>Родителям  предлагалось оценить уровень знаний своих детей по предмету «математика», и выразить уровень знаний в бальной форме от 0 баллов до 10, где 10 баллов – высший уровень владения материалом по предмету, а  0 – отсутствие знаний</w:t>
      </w:r>
      <w:r w:rsidR="00912B9A" w:rsidRPr="00FF7211">
        <w:rPr>
          <w:rFonts w:ascii="Times New Roman" w:hAnsi="Times New Roman"/>
          <w:sz w:val="28"/>
          <w:szCs w:val="28"/>
        </w:rPr>
        <w:t xml:space="preserve">. </w:t>
      </w:r>
      <w:r w:rsidRPr="00FF7211">
        <w:rPr>
          <w:rFonts w:ascii="Times New Roman" w:hAnsi="Times New Roman"/>
          <w:sz w:val="28"/>
          <w:szCs w:val="28"/>
        </w:rPr>
        <w:t>Мы получили следующие результаты:</w:t>
      </w:r>
    </w:p>
    <w:p w:rsidR="005B0B60" w:rsidRPr="00FF7211" w:rsidRDefault="0089288F" w:rsidP="007921E2">
      <w:pPr>
        <w:tabs>
          <w:tab w:val="left" w:pos="709"/>
        </w:tabs>
        <w:spacing w:after="0" w:line="360" w:lineRule="auto"/>
        <w:ind w:firstLine="708"/>
        <w:jc w:val="center"/>
        <w:rPr>
          <w:rFonts w:ascii="Times New Roman" w:hAnsi="Times New Roman"/>
          <w:sz w:val="28"/>
          <w:szCs w:val="28"/>
        </w:rPr>
      </w:pPr>
      <w:r w:rsidRPr="00FF7211">
        <w:rPr>
          <w:rFonts w:ascii="Times New Roman" w:hAnsi="Times New Roman"/>
          <w:b/>
          <w:sz w:val="28"/>
          <w:szCs w:val="28"/>
        </w:rPr>
        <w:t>Диаграмма</w:t>
      </w:r>
      <w:r w:rsidR="00AA0819" w:rsidRPr="00FF7211">
        <w:rPr>
          <w:rFonts w:ascii="Times New Roman" w:hAnsi="Times New Roman"/>
          <w:b/>
          <w:sz w:val="28"/>
          <w:szCs w:val="28"/>
        </w:rPr>
        <w:t xml:space="preserve"> </w:t>
      </w:r>
      <w:r w:rsidR="00E34895" w:rsidRPr="00FF7211">
        <w:rPr>
          <w:rFonts w:ascii="Times New Roman" w:hAnsi="Times New Roman"/>
          <w:b/>
          <w:sz w:val="28"/>
          <w:szCs w:val="28"/>
        </w:rPr>
        <w:t>4</w:t>
      </w:r>
      <w:r w:rsidR="00AA0819" w:rsidRPr="00FF7211">
        <w:rPr>
          <w:rFonts w:ascii="Times New Roman" w:hAnsi="Times New Roman"/>
          <w:b/>
          <w:sz w:val="28"/>
          <w:szCs w:val="28"/>
        </w:rPr>
        <w:t>. Оценка родителями уровня возможностей своих детей по дисциплине "математика"</w:t>
      </w:r>
      <w:r w:rsidR="00380F2A" w:rsidRPr="00FF7211">
        <w:rPr>
          <w:rFonts w:ascii="Times New Roman" w:hAnsi="Times New Roman"/>
          <w:noProof/>
          <w:sz w:val="28"/>
          <w:szCs w:val="28"/>
          <w:lang w:eastAsia="ru-RU"/>
        </w:rPr>
        <w:drawing>
          <wp:inline distT="0" distB="0" distL="0" distR="0">
            <wp:extent cx="5953125" cy="25717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0B60" w:rsidRPr="00FF7211" w:rsidRDefault="005B0B60" w:rsidP="00AF222F">
      <w:pPr>
        <w:tabs>
          <w:tab w:val="left" w:pos="709"/>
        </w:tabs>
        <w:spacing w:after="0" w:line="360" w:lineRule="auto"/>
        <w:jc w:val="both"/>
        <w:rPr>
          <w:rFonts w:ascii="Times New Roman" w:hAnsi="Times New Roman"/>
          <w:sz w:val="28"/>
          <w:szCs w:val="28"/>
        </w:rPr>
      </w:pPr>
      <w:r w:rsidRPr="00FF7211">
        <w:rPr>
          <w:rFonts w:ascii="Times New Roman" w:hAnsi="Times New Roman"/>
          <w:sz w:val="28"/>
          <w:szCs w:val="28"/>
        </w:rPr>
        <w:tab/>
      </w:r>
      <w:r w:rsidR="00AA0819" w:rsidRPr="00FF7211">
        <w:rPr>
          <w:rFonts w:ascii="Times New Roman" w:hAnsi="Times New Roman"/>
          <w:sz w:val="28"/>
          <w:szCs w:val="28"/>
        </w:rPr>
        <w:t>Из диаграммы следует, что при вторичной диагностике родители отмечают частичное повышение результатов (30</w:t>
      </w:r>
      <w:r w:rsidR="009826F9" w:rsidRPr="00FF7211">
        <w:rPr>
          <w:rFonts w:ascii="Times New Roman" w:hAnsi="Times New Roman"/>
          <w:sz w:val="28"/>
          <w:szCs w:val="28"/>
        </w:rPr>
        <w:t>% родителей отметили повышение)</w:t>
      </w:r>
      <w:r w:rsidR="00912B9A" w:rsidRPr="00FF7211">
        <w:rPr>
          <w:rFonts w:ascii="Times New Roman" w:hAnsi="Times New Roman"/>
          <w:sz w:val="28"/>
          <w:szCs w:val="28"/>
        </w:rPr>
        <w:t xml:space="preserve">. </w:t>
      </w:r>
      <w:r w:rsidR="009826F9" w:rsidRPr="00FF7211">
        <w:rPr>
          <w:rFonts w:ascii="Times New Roman" w:hAnsi="Times New Roman"/>
          <w:sz w:val="28"/>
          <w:szCs w:val="28"/>
        </w:rPr>
        <w:t>В</w:t>
      </w:r>
      <w:r w:rsidR="00AA0819" w:rsidRPr="00FF7211">
        <w:rPr>
          <w:rFonts w:ascii="Times New Roman" w:hAnsi="Times New Roman"/>
          <w:sz w:val="28"/>
          <w:szCs w:val="28"/>
        </w:rPr>
        <w:t xml:space="preserve">се остальные </w:t>
      </w:r>
      <w:r w:rsidR="009826F9" w:rsidRPr="00FF7211">
        <w:rPr>
          <w:rFonts w:ascii="Times New Roman" w:hAnsi="Times New Roman"/>
          <w:sz w:val="28"/>
          <w:szCs w:val="28"/>
        </w:rPr>
        <w:t xml:space="preserve">родители отмечают </w:t>
      </w:r>
      <w:r w:rsidR="00AA0819" w:rsidRPr="00FF7211">
        <w:rPr>
          <w:rFonts w:ascii="Times New Roman" w:hAnsi="Times New Roman"/>
          <w:sz w:val="28"/>
          <w:szCs w:val="28"/>
        </w:rPr>
        <w:t>прежний уровень знаний</w:t>
      </w:r>
      <w:r w:rsidR="00912B9A" w:rsidRPr="00FF7211">
        <w:rPr>
          <w:rFonts w:ascii="Times New Roman" w:hAnsi="Times New Roman"/>
          <w:sz w:val="28"/>
          <w:szCs w:val="28"/>
        </w:rPr>
        <w:t xml:space="preserve">. </w:t>
      </w:r>
      <w:r w:rsidR="009826F9" w:rsidRPr="00FF7211">
        <w:rPr>
          <w:rFonts w:ascii="Times New Roman" w:hAnsi="Times New Roman"/>
          <w:sz w:val="28"/>
          <w:szCs w:val="28"/>
        </w:rPr>
        <w:t>Среди родителей не отмечается снижения уровня знаний</w:t>
      </w:r>
      <w:r w:rsidR="00AA0819" w:rsidRPr="00FF7211">
        <w:rPr>
          <w:rFonts w:ascii="Times New Roman" w:hAnsi="Times New Roman"/>
          <w:sz w:val="28"/>
          <w:szCs w:val="28"/>
        </w:rPr>
        <w:t xml:space="preserve">. 30% родителей </w:t>
      </w:r>
      <w:r w:rsidR="00AA0819" w:rsidRPr="00FF7211">
        <w:rPr>
          <w:rFonts w:ascii="Times New Roman" w:hAnsi="Times New Roman"/>
          <w:sz w:val="28"/>
          <w:szCs w:val="28"/>
        </w:rPr>
        <w:lastRenderedPageBreak/>
        <w:t xml:space="preserve">отметили, что увидели положительные стороны в модульно-рейтинговой системе оценки знаний и считают ее хорошей альтернативой стандартной системе оценки. </w:t>
      </w:r>
    </w:p>
    <w:p w:rsidR="005B0B60" w:rsidRPr="00FF7211" w:rsidRDefault="00AA0819" w:rsidP="00AF222F">
      <w:pPr>
        <w:tabs>
          <w:tab w:val="left" w:pos="709"/>
        </w:tabs>
        <w:spacing w:after="0" w:line="360" w:lineRule="auto"/>
        <w:jc w:val="both"/>
        <w:rPr>
          <w:rFonts w:ascii="Times New Roman" w:hAnsi="Times New Roman"/>
          <w:sz w:val="28"/>
          <w:szCs w:val="28"/>
        </w:rPr>
      </w:pPr>
      <w:r w:rsidRPr="00FF7211">
        <w:rPr>
          <w:rFonts w:ascii="Times New Roman" w:hAnsi="Times New Roman"/>
          <w:sz w:val="28"/>
          <w:szCs w:val="28"/>
        </w:rPr>
        <w:t xml:space="preserve">  </w:t>
      </w:r>
      <w:r w:rsidR="00912B9A" w:rsidRPr="00FF7211">
        <w:rPr>
          <w:rFonts w:ascii="Times New Roman" w:hAnsi="Times New Roman"/>
          <w:sz w:val="28"/>
          <w:szCs w:val="28"/>
        </w:rPr>
        <w:tab/>
      </w:r>
      <w:r w:rsidRPr="00FF7211">
        <w:rPr>
          <w:rFonts w:ascii="Times New Roman" w:hAnsi="Times New Roman"/>
          <w:sz w:val="28"/>
          <w:szCs w:val="28"/>
        </w:rPr>
        <w:t>На вопрос о том, может ли данная форма оценки знаний принести положительный результат и на что может повлиять, родители ответили в развернутой форме:</w:t>
      </w:r>
    </w:p>
    <w:p w:rsidR="005B0B60" w:rsidRPr="00FF7211" w:rsidRDefault="00AA0819" w:rsidP="00AF222F">
      <w:pPr>
        <w:tabs>
          <w:tab w:val="left" w:pos="709"/>
          <w:tab w:val="left" w:pos="1845"/>
        </w:tabs>
        <w:spacing w:after="0" w:line="360" w:lineRule="auto"/>
        <w:jc w:val="both"/>
        <w:rPr>
          <w:rFonts w:ascii="Times New Roman" w:hAnsi="Times New Roman"/>
          <w:sz w:val="28"/>
          <w:szCs w:val="28"/>
        </w:rPr>
      </w:pPr>
      <w:r w:rsidRPr="00FF7211">
        <w:rPr>
          <w:rFonts w:ascii="Times New Roman" w:hAnsi="Times New Roman"/>
          <w:sz w:val="28"/>
          <w:szCs w:val="28"/>
        </w:rPr>
        <w:t>- ребенок стал внимательнее при  подготовке домашнего задания по математике</w:t>
      </w:r>
      <w:r w:rsidR="00912B9A" w:rsidRPr="00FF7211">
        <w:rPr>
          <w:rFonts w:ascii="Times New Roman" w:hAnsi="Times New Roman"/>
          <w:sz w:val="28"/>
          <w:szCs w:val="28"/>
        </w:rPr>
        <w:t xml:space="preserve"> – 30%</w:t>
      </w:r>
      <w:r w:rsidRPr="00FF7211">
        <w:rPr>
          <w:rFonts w:ascii="Times New Roman" w:hAnsi="Times New Roman"/>
          <w:sz w:val="28"/>
          <w:szCs w:val="28"/>
        </w:rPr>
        <w:t>;</w:t>
      </w:r>
    </w:p>
    <w:p w:rsidR="005B0B60" w:rsidRPr="00FF7211" w:rsidRDefault="00AA0819" w:rsidP="00AF222F">
      <w:pPr>
        <w:tabs>
          <w:tab w:val="left" w:pos="709"/>
          <w:tab w:val="left" w:pos="1845"/>
        </w:tabs>
        <w:spacing w:after="0" w:line="360" w:lineRule="auto"/>
        <w:jc w:val="both"/>
        <w:rPr>
          <w:rFonts w:ascii="Times New Roman" w:hAnsi="Times New Roman"/>
          <w:sz w:val="28"/>
          <w:szCs w:val="28"/>
        </w:rPr>
      </w:pPr>
      <w:r w:rsidRPr="00FF7211">
        <w:rPr>
          <w:rFonts w:ascii="Times New Roman" w:hAnsi="Times New Roman"/>
          <w:sz w:val="28"/>
          <w:szCs w:val="28"/>
        </w:rPr>
        <w:t xml:space="preserve">- </w:t>
      </w:r>
      <w:r w:rsidR="00751DF1" w:rsidRPr="00FF7211">
        <w:rPr>
          <w:rFonts w:ascii="Times New Roman" w:hAnsi="Times New Roman"/>
          <w:sz w:val="28"/>
          <w:szCs w:val="28"/>
        </w:rPr>
        <w:t xml:space="preserve">данная форма </w:t>
      </w:r>
      <w:r w:rsidRPr="00FF7211">
        <w:rPr>
          <w:rFonts w:ascii="Times New Roman" w:hAnsi="Times New Roman"/>
          <w:sz w:val="28"/>
          <w:szCs w:val="28"/>
        </w:rPr>
        <w:t>повышает мотивацию</w:t>
      </w:r>
      <w:r w:rsidR="00751DF1" w:rsidRPr="00FF7211">
        <w:rPr>
          <w:rFonts w:ascii="Times New Roman" w:hAnsi="Times New Roman"/>
          <w:sz w:val="28"/>
          <w:szCs w:val="28"/>
        </w:rPr>
        <w:t xml:space="preserve">, интерес </w:t>
      </w:r>
      <w:r w:rsidRPr="00FF7211">
        <w:rPr>
          <w:rFonts w:ascii="Times New Roman" w:hAnsi="Times New Roman"/>
          <w:sz w:val="28"/>
          <w:szCs w:val="28"/>
        </w:rPr>
        <w:t xml:space="preserve"> и желание учиться</w:t>
      </w:r>
      <w:r w:rsidR="00912B9A" w:rsidRPr="00FF7211">
        <w:rPr>
          <w:rFonts w:ascii="Times New Roman" w:hAnsi="Times New Roman"/>
          <w:sz w:val="28"/>
          <w:szCs w:val="28"/>
        </w:rPr>
        <w:t xml:space="preserve"> – 23%</w:t>
      </w:r>
      <w:r w:rsidRPr="00FF7211">
        <w:rPr>
          <w:rFonts w:ascii="Times New Roman" w:hAnsi="Times New Roman"/>
          <w:sz w:val="28"/>
          <w:szCs w:val="28"/>
        </w:rPr>
        <w:t>;</w:t>
      </w:r>
    </w:p>
    <w:p w:rsidR="009826F9" w:rsidRPr="00FF7211" w:rsidRDefault="00AA0819" w:rsidP="00AF222F">
      <w:pPr>
        <w:tabs>
          <w:tab w:val="left" w:pos="709"/>
          <w:tab w:val="left" w:pos="1845"/>
        </w:tabs>
        <w:spacing w:after="0" w:line="360" w:lineRule="auto"/>
        <w:jc w:val="both"/>
        <w:rPr>
          <w:rFonts w:ascii="Times New Roman" w:hAnsi="Times New Roman"/>
          <w:sz w:val="28"/>
          <w:szCs w:val="28"/>
        </w:rPr>
      </w:pPr>
      <w:r w:rsidRPr="00FF7211">
        <w:rPr>
          <w:rFonts w:ascii="Times New Roman" w:hAnsi="Times New Roman"/>
          <w:sz w:val="28"/>
          <w:szCs w:val="28"/>
        </w:rPr>
        <w:t>-</w:t>
      </w:r>
      <w:r w:rsidR="00751DF1" w:rsidRPr="00FF7211">
        <w:rPr>
          <w:rFonts w:ascii="Times New Roman" w:hAnsi="Times New Roman"/>
          <w:sz w:val="28"/>
          <w:szCs w:val="28"/>
        </w:rPr>
        <w:t xml:space="preserve"> ребенок больше внимания стал уделять самоподготовке и саморазвитию</w:t>
      </w:r>
      <w:r w:rsidR="00912B9A" w:rsidRPr="00FF7211">
        <w:rPr>
          <w:rFonts w:ascii="Times New Roman" w:hAnsi="Times New Roman"/>
          <w:sz w:val="28"/>
          <w:szCs w:val="28"/>
        </w:rPr>
        <w:t xml:space="preserve"> – 8%</w:t>
      </w:r>
      <w:r w:rsidR="009826F9" w:rsidRPr="00FF7211">
        <w:rPr>
          <w:rFonts w:ascii="Times New Roman" w:hAnsi="Times New Roman"/>
          <w:sz w:val="28"/>
          <w:szCs w:val="28"/>
        </w:rPr>
        <w:t>;</w:t>
      </w:r>
    </w:p>
    <w:p w:rsidR="00751DF1" w:rsidRPr="00FF7211" w:rsidRDefault="009826F9" w:rsidP="00AF222F">
      <w:pPr>
        <w:keepNext/>
        <w:tabs>
          <w:tab w:val="left" w:pos="709"/>
        </w:tabs>
        <w:spacing w:after="0" w:line="360" w:lineRule="auto"/>
        <w:jc w:val="both"/>
        <w:rPr>
          <w:rFonts w:ascii="Times New Roman" w:hAnsi="Times New Roman"/>
          <w:sz w:val="28"/>
          <w:szCs w:val="28"/>
        </w:rPr>
      </w:pPr>
      <w:r w:rsidRPr="00FF7211">
        <w:rPr>
          <w:rFonts w:ascii="Times New Roman" w:hAnsi="Times New Roman"/>
          <w:sz w:val="28"/>
          <w:szCs w:val="28"/>
        </w:rPr>
        <w:t xml:space="preserve">- </w:t>
      </w:r>
      <w:r w:rsidR="00751DF1" w:rsidRPr="00FF7211">
        <w:rPr>
          <w:rFonts w:ascii="Times New Roman" w:hAnsi="Times New Roman"/>
          <w:sz w:val="28"/>
          <w:szCs w:val="28"/>
        </w:rPr>
        <w:t>53% родителей отметили, что не против, если бы их дети учились по модульно-рейтинговой системе далее.</w:t>
      </w:r>
    </w:p>
    <w:p w:rsidR="00751DF1" w:rsidRPr="00FF7211" w:rsidRDefault="00751DF1"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 xml:space="preserve">Таким образом, среди учащихся отмечается тенденция повышения самооценки своих результатах и успешности обучения по предмету «математика» в 55% случаях. Появляется тенденция к повышению уверенности в собственных возможностях и знаниях по дисциплине «математика», а также к повышению уровня удовлетворенности своими результатами, исходя из полученных данных. Учащиеся считают, что новая форма оценки может принести положительный результат, повышает уровень знаний по математике,  повышает мотивацию и желание учиться, повышает интерес к предмету, задает конкуренцию, момент соревнования, повышает интерес и важность саморазвития. В результате второго </w:t>
      </w:r>
      <w:r w:rsidR="00912B9A" w:rsidRPr="00FF7211">
        <w:rPr>
          <w:rFonts w:ascii="Times New Roman" w:hAnsi="Times New Roman"/>
          <w:sz w:val="28"/>
          <w:szCs w:val="28"/>
        </w:rPr>
        <w:t>среза диагностики 90% учащихся</w:t>
      </w:r>
      <w:r w:rsidRPr="00FF7211">
        <w:rPr>
          <w:rFonts w:ascii="Times New Roman" w:hAnsi="Times New Roman"/>
          <w:sz w:val="28"/>
          <w:szCs w:val="28"/>
        </w:rPr>
        <w:t xml:space="preserve"> отметили возможность положительного результата модульно-рейтинговой системы</w:t>
      </w:r>
      <w:r w:rsidR="005B0B60" w:rsidRPr="00FF7211">
        <w:rPr>
          <w:rFonts w:ascii="Times New Roman" w:hAnsi="Times New Roman"/>
          <w:sz w:val="28"/>
          <w:szCs w:val="28"/>
        </w:rPr>
        <w:t>,</w:t>
      </w:r>
      <w:r w:rsidRPr="00FF7211">
        <w:rPr>
          <w:rFonts w:ascii="Times New Roman" w:hAnsi="Times New Roman"/>
          <w:sz w:val="28"/>
          <w:szCs w:val="28"/>
        </w:rPr>
        <w:t xml:space="preserve"> </w:t>
      </w:r>
      <w:r w:rsidR="005B0B60" w:rsidRPr="00FF7211">
        <w:rPr>
          <w:rFonts w:ascii="Times New Roman" w:hAnsi="Times New Roman"/>
          <w:sz w:val="28"/>
          <w:szCs w:val="28"/>
        </w:rPr>
        <w:t xml:space="preserve">и </w:t>
      </w:r>
      <w:r w:rsidR="00912B9A" w:rsidRPr="00FF7211">
        <w:rPr>
          <w:rFonts w:ascii="Times New Roman" w:hAnsi="Times New Roman"/>
          <w:sz w:val="28"/>
          <w:szCs w:val="28"/>
        </w:rPr>
        <w:t xml:space="preserve">95% учащихся </w:t>
      </w:r>
      <w:r w:rsidRPr="00FF7211">
        <w:rPr>
          <w:rFonts w:ascii="Times New Roman" w:hAnsi="Times New Roman"/>
          <w:sz w:val="28"/>
          <w:szCs w:val="28"/>
        </w:rPr>
        <w:t>отметили желание продолжить обучение по модульно-рейтинговой системе оценки знаний.</w:t>
      </w:r>
    </w:p>
    <w:p w:rsidR="005B0B60" w:rsidRPr="00FF7211" w:rsidRDefault="005B0B60" w:rsidP="00AF222F">
      <w:pPr>
        <w:tabs>
          <w:tab w:val="left" w:pos="709"/>
        </w:tabs>
        <w:spacing w:after="0" w:line="360" w:lineRule="auto"/>
        <w:ind w:firstLine="708"/>
        <w:jc w:val="both"/>
        <w:rPr>
          <w:rFonts w:ascii="Times New Roman" w:hAnsi="Times New Roman"/>
          <w:sz w:val="28"/>
          <w:szCs w:val="28"/>
        </w:rPr>
      </w:pPr>
      <w:r w:rsidRPr="00FF7211">
        <w:rPr>
          <w:rFonts w:ascii="Times New Roman" w:hAnsi="Times New Roman"/>
          <w:sz w:val="28"/>
          <w:szCs w:val="28"/>
        </w:rPr>
        <w:t>Родители считают, что данная форма оценки знаний также может принести положительный результат и  повлиять на усидчивость, внимание, полагают, что данная форма повышает мотивацию, интерес  и желание учиться, а также направляет ребенка на путь саморазвития и самоподготовки. На основании полученных результатов можно говорить о том, что модульно-</w:t>
      </w:r>
      <w:r w:rsidRPr="00FF7211">
        <w:rPr>
          <w:rFonts w:ascii="Times New Roman" w:hAnsi="Times New Roman"/>
          <w:sz w:val="28"/>
          <w:szCs w:val="28"/>
        </w:rPr>
        <w:lastRenderedPageBreak/>
        <w:t xml:space="preserve">рейтинговой системе оценки знаний может явиться хорошей альтернативой стандартной системе оценки знаний. </w:t>
      </w:r>
    </w:p>
    <w:p w:rsidR="00E34895" w:rsidRPr="00FF7211" w:rsidRDefault="00F64070" w:rsidP="00AF222F">
      <w:pPr>
        <w:tabs>
          <w:tab w:val="left" w:pos="709"/>
        </w:tabs>
        <w:spacing w:after="0" w:line="360" w:lineRule="auto"/>
        <w:ind w:firstLine="552"/>
        <w:jc w:val="both"/>
        <w:rPr>
          <w:rFonts w:ascii="Times New Roman" w:hAnsi="Times New Roman"/>
          <w:sz w:val="28"/>
          <w:szCs w:val="28"/>
        </w:rPr>
      </w:pPr>
      <w:r w:rsidRPr="00FF7211">
        <w:rPr>
          <w:rFonts w:ascii="Times New Roman" w:hAnsi="Times New Roman"/>
          <w:sz w:val="28"/>
          <w:szCs w:val="28"/>
        </w:rPr>
        <w:t>Рейтинго-модульная</w:t>
      </w:r>
      <w:r w:rsidR="00E34895" w:rsidRPr="00FF7211">
        <w:rPr>
          <w:rFonts w:ascii="Times New Roman" w:hAnsi="Times New Roman"/>
          <w:sz w:val="28"/>
          <w:szCs w:val="28"/>
        </w:rPr>
        <w:t xml:space="preserve"> система оценки знаний учащихся повысила эффективность обучения, темп работы учащихся, мотивацию, так как вносит элемент соревнова</w:t>
      </w:r>
      <w:r w:rsidR="00FF7211">
        <w:rPr>
          <w:rFonts w:ascii="Times New Roman" w:hAnsi="Times New Roman"/>
          <w:sz w:val="28"/>
          <w:szCs w:val="28"/>
        </w:rPr>
        <w:t>ния</w:t>
      </w:r>
      <w:r w:rsidR="00E34895" w:rsidRPr="00FF7211">
        <w:rPr>
          <w:rFonts w:ascii="Times New Roman" w:hAnsi="Times New Roman"/>
          <w:sz w:val="28"/>
          <w:szCs w:val="28"/>
        </w:rPr>
        <w:t xml:space="preserve"> и стимулирует их учебную деятельность. Благодаря новой системе оценивания появилась возможность выявить пробелы в знаниях учащихся,  определить реальный уровень их знаний по предмету. Это стало возможным в силу замены традиционной системы пятибалльного оценивания новой, более прогрессивной системой оценки, возможности отдельно оценивать за один урок несколько различных форм деятельности учащихся, минуя выставление средней отметки за урок или выставление отметок за текущую дату в различные числа журнала. </w:t>
      </w:r>
    </w:p>
    <w:p w:rsidR="00E34895" w:rsidRPr="00FF7211" w:rsidRDefault="00E34895" w:rsidP="00AF222F">
      <w:pPr>
        <w:tabs>
          <w:tab w:val="left" w:pos="709"/>
        </w:tabs>
        <w:spacing w:after="0" w:line="360" w:lineRule="auto"/>
        <w:ind w:firstLine="552"/>
        <w:jc w:val="both"/>
        <w:rPr>
          <w:rFonts w:ascii="Times New Roman" w:hAnsi="Times New Roman"/>
          <w:sz w:val="28"/>
          <w:szCs w:val="28"/>
        </w:rPr>
      </w:pPr>
      <w:r w:rsidRPr="00FF7211">
        <w:rPr>
          <w:rFonts w:ascii="Times New Roman" w:hAnsi="Times New Roman"/>
          <w:sz w:val="28"/>
          <w:szCs w:val="28"/>
        </w:rPr>
        <w:t>Также были выявлены такие недостатки, как неумение учащихся работать с компьютерными тестами, недостаточная заинтересованность учеников в выполнении тех работ (самостоятельные, контрольные, домашние), которые были ими пропущены по той или иной причине, высокая затрата времени учителя при подготовке к уроку.</w:t>
      </w:r>
    </w:p>
    <w:p w:rsidR="00F64070" w:rsidRPr="00FF7211" w:rsidRDefault="00F64070" w:rsidP="00AF222F">
      <w:pPr>
        <w:tabs>
          <w:tab w:val="left" w:pos="709"/>
        </w:tabs>
        <w:spacing w:after="0" w:line="360" w:lineRule="auto"/>
        <w:ind w:firstLine="552"/>
        <w:jc w:val="both"/>
        <w:rPr>
          <w:rFonts w:ascii="Times New Roman" w:hAnsi="Times New Roman"/>
          <w:sz w:val="28"/>
          <w:szCs w:val="28"/>
        </w:rPr>
      </w:pPr>
      <w:r>
        <w:rPr>
          <w:rFonts w:ascii="Times New Roman" w:hAnsi="Times New Roman"/>
          <w:sz w:val="28"/>
          <w:szCs w:val="28"/>
        </w:rPr>
        <w:t>Таким образом, итоги введения рейтинго-модульной системы</w:t>
      </w:r>
      <w:r w:rsidRPr="00FF7211">
        <w:rPr>
          <w:rFonts w:ascii="Times New Roman" w:hAnsi="Times New Roman"/>
          <w:sz w:val="28"/>
          <w:szCs w:val="28"/>
        </w:rPr>
        <w:t xml:space="preserve"> оценки знаний учащихся</w:t>
      </w:r>
      <w:r>
        <w:rPr>
          <w:rFonts w:ascii="Times New Roman" w:hAnsi="Times New Roman"/>
          <w:sz w:val="28"/>
          <w:szCs w:val="28"/>
        </w:rPr>
        <w:t xml:space="preserve"> </w:t>
      </w:r>
      <w:r w:rsidRPr="00FF7211">
        <w:rPr>
          <w:rFonts w:ascii="Times New Roman" w:hAnsi="Times New Roman"/>
          <w:sz w:val="28"/>
          <w:szCs w:val="28"/>
        </w:rPr>
        <w:t xml:space="preserve"> </w:t>
      </w:r>
      <w:r>
        <w:rPr>
          <w:rFonts w:ascii="Times New Roman" w:hAnsi="Times New Roman"/>
          <w:sz w:val="28"/>
          <w:szCs w:val="28"/>
        </w:rPr>
        <w:t>показывают практическую значимость данного нетрадиционного подхода. Учащиеся</w:t>
      </w:r>
      <w:r w:rsidRPr="00FF7211">
        <w:rPr>
          <w:rFonts w:ascii="Times New Roman" w:hAnsi="Times New Roman"/>
          <w:sz w:val="28"/>
          <w:szCs w:val="28"/>
        </w:rPr>
        <w:t xml:space="preserve"> </w:t>
      </w:r>
      <w:r w:rsidR="009E5440">
        <w:rPr>
          <w:rFonts w:ascii="Times New Roman" w:hAnsi="Times New Roman"/>
          <w:sz w:val="28"/>
          <w:szCs w:val="28"/>
        </w:rPr>
        <w:t xml:space="preserve">овладевают способами самоконтроля, саморегуляции, самоуправления, где учитель занимает лишь роль вспомагающего, направляющего его учебную активность и контролирующий результаты его деятельности. </w:t>
      </w:r>
      <w:r w:rsidR="008B31FF">
        <w:rPr>
          <w:rFonts w:ascii="Times New Roman" w:hAnsi="Times New Roman"/>
          <w:sz w:val="28"/>
          <w:szCs w:val="28"/>
        </w:rPr>
        <w:t>Так же к практической значимости относится мотивирующих фактор – у учащихся повышается</w:t>
      </w:r>
      <w:r w:rsidR="008B31FF" w:rsidRPr="00FF7211">
        <w:rPr>
          <w:rFonts w:ascii="Times New Roman" w:hAnsi="Times New Roman"/>
          <w:sz w:val="28"/>
          <w:szCs w:val="28"/>
        </w:rPr>
        <w:t xml:space="preserve"> эффективность обучения, темп работы</w:t>
      </w:r>
      <w:r w:rsidR="008B31FF">
        <w:rPr>
          <w:rFonts w:ascii="Times New Roman" w:hAnsi="Times New Roman"/>
          <w:sz w:val="28"/>
          <w:szCs w:val="28"/>
        </w:rPr>
        <w:t>, мотивация</w:t>
      </w:r>
      <w:r w:rsidR="008B31FF" w:rsidRPr="00FF7211">
        <w:rPr>
          <w:rFonts w:ascii="Times New Roman" w:hAnsi="Times New Roman"/>
          <w:sz w:val="28"/>
          <w:szCs w:val="28"/>
        </w:rPr>
        <w:t xml:space="preserve">, </w:t>
      </w:r>
      <w:r w:rsidR="008B31FF">
        <w:rPr>
          <w:rFonts w:ascii="Times New Roman" w:hAnsi="Times New Roman"/>
          <w:sz w:val="28"/>
          <w:szCs w:val="28"/>
        </w:rPr>
        <w:t>появляется</w:t>
      </w:r>
      <w:r w:rsidR="008B31FF" w:rsidRPr="00FF7211">
        <w:rPr>
          <w:rFonts w:ascii="Times New Roman" w:hAnsi="Times New Roman"/>
          <w:sz w:val="28"/>
          <w:szCs w:val="28"/>
        </w:rPr>
        <w:t xml:space="preserve"> элемент соревнова</w:t>
      </w:r>
      <w:r w:rsidR="008B31FF">
        <w:rPr>
          <w:rFonts w:ascii="Times New Roman" w:hAnsi="Times New Roman"/>
          <w:sz w:val="28"/>
          <w:szCs w:val="28"/>
        </w:rPr>
        <w:t>ния, который стимулирует</w:t>
      </w:r>
      <w:r w:rsidR="008B31FF" w:rsidRPr="00FF7211">
        <w:rPr>
          <w:rFonts w:ascii="Times New Roman" w:hAnsi="Times New Roman"/>
          <w:sz w:val="28"/>
          <w:szCs w:val="28"/>
        </w:rPr>
        <w:t xml:space="preserve"> их учебную деятельность.</w:t>
      </w:r>
    </w:p>
    <w:sectPr w:rsidR="00F64070" w:rsidRPr="00FF7211" w:rsidSect="00AF222F">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E53" w:rsidRDefault="00635E53" w:rsidP="00B22398">
      <w:pPr>
        <w:spacing w:after="0" w:line="240" w:lineRule="auto"/>
      </w:pPr>
      <w:r>
        <w:separator/>
      </w:r>
    </w:p>
  </w:endnote>
  <w:endnote w:type="continuationSeparator" w:id="0">
    <w:p w:rsidR="00635E53" w:rsidRDefault="00635E53" w:rsidP="00B2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803495"/>
      <w:docPartObj>
        <w:docPartGallery w:val="Page Numbers (Bottom of Page)"/>
        <w:docPartUnique/>
      </w:docPartObj>
    </w:sdtPr>
    <w:sdtEndPr/>
    <w:sdtContent>
      <w:p w:rsidR="00B22398" w:rsidRDefault="00C67E73">
        <w:pPr>
          <w:pStyle w:val="a9"/>
          <w:jc w:val="right"/>
        </w:pPr>
        <w:r>
          <w:fldChar w:fldCharType="begin"/>
        </w:r>
        <w:r w:rsidR="00B22398">
          <w:instrText>PAGE   \* MERGEFORMAT</w:instrText>
        </w:r>
        <w:r>
          <w:fldChar w:fldCharType="separate"/>
        </w:r>
        <w:r w:rsidR="00D56EC9">
          <w:rPr>
            <w:noProof/>
          </w:rPr>
          <w:t>3</w:t>
        </w:r>
        <w:r>
          <w:fldChar w:fldCharType="end"/>
        </w:r>
      </w:p>
    </w:sdtContent>
  </w:sdt>
  <w:p w:rsidR="00B22398" w:rsidRDefault="00B223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E53" w:rsidRDefault="00635E53" w:rsidP="00B22398">
      <w:pPr>
        <w:spacing w:after="0" w:line="240" w:lineRule="auto"/>
      </w:pPr>
      <w:r>
        <w:separator/>
      </w:r>
    </w:p>
  </w:footnote>
  <w:footnote w:type="continuationSeparator" w:id="0">
    <w:p w:rsidR="00635E53" w:rsidRDefault="00635E53" w:rsidP="00B22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47C"/>
    <w:multiLevelType w:val="hybridMultilevel"/>
    <w:tmpl w:val="D4E01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37627"/>
    <w:multiLevelType w:val="hybridMultilevel"/>
    <w:tmpl w:val="F7F4F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F4B3E"/>
    <w:multiLevelType w:val="hybridMultilevel"/>
    <w:tmpl w:val="55D4FBF6"/>
    <w:lvl w:ilvl="0" w:tplc="ABF463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7587175"/>
    <w:multiLevelType w:val="hybridMultilevel"/>
    <w:tmpl w:val="20FE06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D46F1"/>
    <w:multiLevelType w:val="hybridMultilevel"/>
    <w:tmpl w:val="0BB67F32"/>
    <w:lvl w:ilvl="0" w:tplc="31341B1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96B238E"/>
    <w:multiLevelType w:val="hybridMultilevel"/>
    <w:tmpl w:val="D67278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892ED8"/>
    <w:multiLevelType w:val="hybridMultilevel"/>
    <w:tmpl w:val="28B63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5D"/>
    <w:rsid w:val="00053D5D"/>
    <w:rsid w:val="0008405B"/>
    <w:rsid w:val="00135AE5"/>
    <w:rsid w:val="0024426B"/>
    <w:rsid w:val="00380F2A"/>
    <w:rsid w:val="0038515A"/>
    <w:rsid w:val="00496F52"/>
    <w:rsid w:val="004C095A"/>
    <w:rsid w:val="0050236E"/>
    <w:rsid w:val="0050412B"/>
    <w:rsid w:val="00507917"/>
    <w:rsid w:val="0052793D"/>
    <w:rsid w:val="0054727B"/>
    <w:rsid w:val="005A0022"/>
    <w:rsid w:val="005B0B60"/>
    <w:rsid w:val="005F0B6C"/>
    <w:rsid w:val="00607222"/>
    <w:rsid w:val="00635E53"/>
    <w:rsid w:val="00652E05"/>
    <w:rsid w:val="006E2AF5"/>
    <w:rsid w:val="00751DF1"/>
    <w:rsid w:val="0076254A"/>
    <w:rsid w:val="007921E2"/>
    <w:rsid w:val="007D01E2"/>
    <w:rsid w:val="00830651"/>
    <w:rsid w:val="0089288F"/>
    <w:rsid w:val="008B31FF"/>
    <w:rsid w:val="00912B9A"/>
    <w:rsid w:val="009826F9"/>
    <w:rsid w:val="009A13D8"/>
    <w:rsid w:val="009D596B"/>
    <w:rsid w:val="009E5440"/>
    <w:rsid w:val="00AA0819"/>
    <w:rsid w:val="00AF222F"/>
    <w:rsid w:val="00AF419C"/>
    <w:rsid w:val="00B22398"/>
    <w:rsid w:val="00B32E94"/>
    <w:rsid w:val="00B938DE"/>
    <w:rsid w:val="00BB388B"/>
    <w:rsid w:val="00BD60E9"/>
    <w:rsid w:val="00C67E73"/>
    <w:rsid w:val="00C76374"/>
    <w:rsid w:val="00D0443E"/>
    <w:rsid w:val="00D36C3D"/>
    <w:rsid w:val="00D56EC9"/>
    <w:rsid w:val="00E11FD7"/>
    <w:rsid w:val="00E27B7B"/>
    <w:rsid w:val="00E34895"/>
    <w:rsid w:val="00E6247C"/>
    <w:rsid w:val="00E6530D"/>
    <w:rsid w:val="00E7405F"/>
    <w:rsid w:val="00EC454B"/>
    <w:rsid w:val="00F01D78"/>
    <w:rsid w:val="00F136D1"/>
    <w:rsid w:val="00F27206"/>
    <w:rsid w:val="00F45EA0"/>
    <w:rsid w:val="00F5696D"/>
    <w:rsid w:val="00F64070"/>
    <w:rsid w:val="00F66A91"/>
    <w:rsid w:val="00FC3F31"/>
    <w:rsid w:val="00FE0B9C"/>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D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2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222"/>
    <w:rPr>
      <w:rFonts w:ascii="Tahoma" w:eastAsia="Calibri" w:hAnsi="Tahoma" w:cs="Tahoma"/>
      <w:sz w:val="16"/>
      <w:szCs w:val="16"/>
    </w:rPr>
  </w:style>
  <w:style w:type="paragraph" w:styleId="a5">
    <w:name w:val="caption"/>
    <w:basedOn w:val="a"/>
    <w:next w:val="a"/>
    <w:uiPriority w:val="35"/>
    <w:unhideWhenUsed/>
    <w:qFormat/>
    <w:rsid w:val="00652E05"/>
    <w:pPr>
      <w:spacing w:line="240" w:lineRule="auto"/>
    </w:pPr>
    <w:rPr>
      <w:b/>
      <w:bCs/>
      <w:color w:val="4F81BD" w:themeColor="accent1"/>
      <w:sz w:val="18"/>
      <w:szCs w:val="18"/>
    </w:rPr>
  </w:style>
  <w:style w:type="paragraph" w:styleId="a6">
    <w:name w:val="List Paragraph"/>
    <w:basedOn w:val="a"/>
    <w:uiPriority w:val="34"/>
    <w:qFormat/>
    <w:rsid w:val="005A0022"/>
    <w:pPr>
      <w:ind w:left="720"/>
      <w:contextualSpacing/>
    </w:pPr>
    <w:rPr>
      <w:rFonts w:asciiTheme="minorHAnsi" w:eastAsiaTheme="minorEastAsia" w:hAnsiTheme="minorHAnsi" w:cstheme="minorBidi"/>
      <w:lang w:eastAsia="ru-RU"/>
    </w:rPr>
  </w:style>
  <w:style w:type="paragraph" w:styleId="a7">
    <w:name w:val="header"/>
    <w:basedOn w:val="a"/>
    <w:link w:val="a8"/>
    <w:uiPriority w:val="99"/>
    <w:unhideWhenUsed/>
    <w:rsid w:val="00B223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2398"/>
    <w:rPr>
      <w:rFonts w:ascii="Calibri" w:eastAsia="Calibri" w:hAnsi="Calibri" w:cs="Times New Roman"/>
    </w:rPr>
  </w:style>
  <w:style w:type="paragraph" w:styleId="a9">
    <w:name w:val="footer"/>
    <w:basedOn w:val="a"/>
    <w:link w:val="aa"/>
    <w:uiPriority w:val="99"/>
    <w:unhideWhenUsed/>
    <w:rsid w:val="00B223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2398"/>
    <w:rPr>
      <w:rFonts w:ascii="Calibri" w:eastAsia="Calibri" w:hAnsi="Calibri" w:cs="Times New Roman"/>
    </w:rPr>
  </w:style>
  <w:style w:type="table" w:customStyle="1" w:styleId="1">
    <w:name w:val="Сетка таблицы1"/>
    <w:basedOn w:val="a1"/>
    <w:next w:val="ab"/>
    <w:uiPriority w:val="59"/>
    <w:rsid w:val="00F6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F6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D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2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222"/>
    <w:rPr>
      <w:rFonts w:ascii="Tahoma" w:eastAsia="Calibri" w:hAnsi="Tahoma" w:cs="Tahoma"/>
      <w:sz w:val="16"/>
      <w:szCs w:val="16"/>
    </w:rPr>
  </w:style>
  <w:style w:type="paragraph" w:styleId="a5">
    <w:name w:val="caption"/>
    <w:basedOn w:val="a"/>
    <w:next w:val="a"/>
    <w:uiPriority w:val="35"/>
    <w:unhideWhenUsed/>
    <w:qFormat/>
    <w:rsid w:val="00652E05"/>
    <w:pPr>
      <w:spacing w:line="240" w:lineRule="auto"/>
    </w:pPr>
    <w:rPr>
      <w:b/>
      <w:bCs/>
      <w:color w:val="4F81BD" w:themeColor="accent1"/>
      <w:sz w:val="18"/>
      <w:szCs w:val="18"/>
    </w:rPr>
  </w:style>
  <w:style w:type="paragraph" w:styleId="a6">
    <w:name w:val="List Paragraph"/>
    <w:basedOn w:val="a"/>
    <w:uiPriority w:val="34"/>
    <w:qFormat/>
    <w:rsid w:val="005A0022"/>
    <w:pPr>
      <w:ind w:left="720"/>
      <w:contextualSpacing/>
    </w:pPr>
    <w:rPr>
      <w:rFonts w:asciiTheme="minorHAnsi" w:eastAsiaTheme="minorEastAsia" w:hAnsiTheme="minorHAnsi" w:cstheme="minorBidi"/>
      <w:lang w:eastAsia="ru-RU"/>
    </w:rPr>
  </w:style>
  <w:style w:type="paragraph" w:styleId="a7">
    <w:name w:val="header"/>
    <w:basedOn w:val="a"/>
    <w:link w:val="a8"/>
    <w:uiPriority w:val="99"/>
    <w:unhideWhenUsed/>
    <w:rsid w:val="00B223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2398"/>
    <w:rPr>
      <w:rFonts w:ascii="Calibri" w:eastAsia="Calibri" w:hAnsi="Calibri" w:cs="Times New Roman"/>
    </w:rPr>
  </w:style>
  <w:style w:type="paragraph" w:styleId="a9">
    <w:name w:val="footer"/>
    <w:basedOn w:val="a"/>
    <w:link w:val="aa"/>
    <w:uiPriority w:val="99"/>
    <w:unhideWhenUsed/>
    <w:rsid w:val="00B223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2398"/>
    <w:rPr>
      <w:rFonts w:ascii="Calibri" w:eastAsia="Calibri" w:hAnsi="Calibri" w:cs="Times New Roman"/>
    </w:rPr>
  </w:style>
  <w:style w:type="table" w:customStyle="1" w:styleId="1">
    <w:name w:val="Сетка таблицы1"/>
    <w:basedOn w:val="a1"/>
    <w:next w:val="ab"/>
    <w:uiPriority w:val="59"/>
    <w:rsid w:val="00F6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F6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4553805774278217E-2"/>
          <c:y val="4.1935862833009895E-2"/>
          <c:w val="0.80160236220472469"/>
          <c:h val="0.51741607369900289"/>
        </c:manualLayout>
      </c:layout>
      <c:lineChart>
        <c:grouping val="standard"/>
        <c:varyColors val="0"/>
        <c:ser>
          <c:idx val="0"/>
          <c:order val="0"/>
          <c:tx>
            <c:strRef>
              <c:f>Лист1!$B$1</c:f>
              <c:strCache>
                <c:ptCount val="1"/>
                <c:pt idx="0">
                  <c:v>начало модуля</c:v>
                </c:pt>
              </c:strCache>
            </c:strRef>
          </c:tx>
          <c:dLbls>
            <c:dLblPos val="t"/>
            <c:showLegendKey val="0"/>
            <c:showVal val="1"/>
            <c:showCatName val="0"/>
            <c:showSerName val="0"/>
            <c:showPercent val="0"/>
            <c:showBubbleSize val="0"/>
            <c:showLeaderLines val="0"/>
          </c:dLbls>
          <c:cat>
            <c:strRef>
              <c:f>Лист1!$A$2:$A$24</c:f>
              <c:strCache>
                <c:ptCount val="23"/>
                <c:pt idx="0">
                  <c:v>Данилов Дмитрий</c:v>
                </c:pt>
                <c:pt idx="1">
                  <c:v>Галкин Федор</c:v>
                </c:pt>
                <c:pt idx="2">
                  <c:v>Майорова Таисия</c:v>
                </c:pt>
                <c:pt idx="3">
                  <c:v>Озеров Данил</c:v>
                </c:pt>
                <c:pt idx="4">
                  <c:v>Хруслов Владислав</c:v>
                </c:pt>
                <c:pt idx="5">
                  <c:v>Потапоа Максим</c:v>
                </c:pt>
                <c:pt idx="6">
                  <c:v>Толмачев Сергей</c:v>
                </c:pt>
                <c:pt idx="7">
                  <c:v>Шальнев Илья</c:v>
                </c:pt>
                <c:pt idx="8">
                  <c:v>Кетова Наталья</c:v>
                </c:pt>
                <c:pt idx="9">
                  <c:v>Орлова Александра</c:v>
                </c:pt>
                <c:pt idx="10">
                  <c:v>Васильчук Анна</c:v>
                </c:pt>
                <c:pt idx="11">
                  <c:v>Гераскина Алевтина</c:v>
                </c:pt>
                <c:pt idx="12">
                  <c:v>Сивая Ксения</c:v>
                </c:pt>
                <c:pt idx="13">
                  <c:v>Носова Лана</c:v>
                </c:pt>
                <c:pt idx="14">
                  <c:v>Буга Никита</c:v>
                </c:pt>
                <c:pt idx="15">
                  <c:v>Галактионова Анастасия</c:v>
                </c:pt>
                <c:pt idx="16">
                  <c:v>Мухамедьзянов Руслан</c:v>
                </c:pt>
                <c:pt idx="17">
                  <c:v>Король Станислав</c:v>
                </c:pt>
                <c:pt idx="18">
                  <c:v>Савин Владислав</c:v>
                </c:pt>
                <c:pt idx="19">
                  <c:v>Скороходов Руслан</c:v>
                </c:pt>
                <c:pt idx="20">
                  <c:v>Овчаренко Руслан</c:v>
                </c:pt>
                <c:pt idx="21">
                  <c:v>Иванов Илья</c:v>
                </c:pt>
                <c:pt idx="22">
                  <c:v>Ламтугги Иосиф</c:v>
                </c:pt>
              </c:strCache>
            </c:strRef>
          </c:cat>
          <c:val>
            <c:numRef>
              <c:f>Лист1!$B$2:$B$24</c:f>
              <c:numCache>
                <c:formatCode>General</c:formatCode>
                <c:ptCount val="23"/>
                <c:pt idx="0">
                  <c:v>87.78</c:v>
                </c:pt>
                <c:pt idx="1">
                  <c:v>71.669999999999987</c:v>
                </c:pt>
                <c:pt idx="2">
                  <c:v>84.440000000000026</c:v>
                </c:pt>
                <c:pt idx="3">
                  <c:v>79.440000000000026</c:v>
                </c:pt>
                <c:pt idx="4">
                  <c:v>57.08</c:v>
                </c:pt>
                <c:pt idx="5">
                  <c:v>84.169999999999987</c:v>
                </c:pt>
                <c:pt idx="6">
                  <c:v>26.67</c:v>
                </c:pt>
                <c:pt idx="7">
                  <c:v>53.89</c:v>
                </c:pt>
                <c:pt idx="8">
                  <c:v>56.94</c:v>
                </c:pt>
                <c:pt idx="9">
                  <c:v>59.31</c:v>
                </c:pt>
                <c:pt idx="10">
                  <c:v>73.89</c:v>
                </c:pt>
                <c:pt idx="11">
                  <c:v>56.39</c:v>
                </c:pt>
                <c:pt idx="12">
                  <c:v>67.5</c:v>
                </c:pt>
                <c:pt idx="13">
                  <c:v>53.33</c:v>
                </c:pt>
                <c:pt idx="14">
                  <c:v>59.17</c:v>
                </c:pt>
                <c:pt idx="15">
                  <c:v>60.56</c:v>
                </c:pt>
                <c:pt idx="16">
                  <c:v>48.61</c:v>
                </c:pt>
                <c:pt idx="17">
                  <c:v>35.83</c:v>
                </c:pt>
                <c:pt idx="18">
                  <c:v>50.690000000000012</c:v>
                </c:pt>
                <c:pt idx="19">
                  <c:v>18.059999999999999</c:v>
                </c:pt>
                <c:pt idx="20">
                  <c:v>16.670000000000005</c:v>
                </c:pt>
                <c:pt idx="21">
                  <c:v>86.39</c:v>
                </c:pt>
                <c:pt idx="22">
                  <c:v>63.190000000000012</c:v>
                </c:pt>
              </c:numCache>
            </c:numRef>
          </c:val>
          <c:smooth val="0"/>
        </c:ser>
        <c:ser>
          <c:idx val="1"/>
          <c:order val="1"/>
          <c:tx>
            <c:strRef>
              <c:f>Лист1!$C$1</c:f>
              <c:strCache>
                <c:ptCount val="1"/>
                <c:pt idx="0">
                  <c:v>конец модуля</c:v>
                </c:pt>
              </c:strCache>
            </c:strRef>
          </c:tx>
          <c:dLbls>
            <c:dLblPos val="b"/>
            <c:showLegendKey val="0"/>
            <c:showVal val="1"/>
            <c:showCatName val="0"/>
            <c:showSerName val="0"/>
            <c:showPercent val="0"/>
            <c:showBubbleSize val="0"/>
            <c:showLeaderLines val="0"/>
          </c:dLbls>
          <c:cat>
            <c:strRef>
              <c:f>Лист1!$A$2:$A$24</c:f>
              <c:strCache>
                <c:ptCount val="23"/>
                <c:pt idx="0">
                  <c:v>Данилов Дмитрий</c:v>
                </c:pt>
                <c:pt idx="1">
                  <c:v>Галкин Федор</c:v>
                </c:pt>
                <c:pt idx="2">
                  <c:v>Майорова Таисия</c:v>
                </c:pt>
                <c:pt idx="3">
                  <c:v>Озеров Данил</c:v>
                </c:pt>
                <c:pt idx="4">
                  <c:v>Хруслов Владислав</c:v>
                </c:pt>
                <c:pt idx="5">
                  <c:v>Потапоа Максим</c:v>
                </c:pt>
                <c:pt idx="6">
                  <c:v>Толмачев Сергей</c:v>
                </c:pt>
                <c:pt idx="7">
                  <c:v>Шальнев Илья</c:v>
                </c:pt>
                <c:pt idx="8">
                  <c:v>Кетова Наталья</c:v>
                </c:pt>
                <c:pt idx="9">
                  <c:v>Орлова Александра</c:v>
                </c:pt>
                <c:pt idx="10">
                  <c:v>Васильчук Анна</c:v>
                </c:pt>
                <c:pt idx="11">
                  <c:v>Гераскина Алевтина</c:v>
                </c:pt>
                <c:pt idx="12">
                  <c:v>Сивая Ксения</c:v>
                </c:pt>
                <c:pt idx="13">
                  <c:v>Носова Лана</c:v>
                </c:pt>
                <c:pt idx="14">
                  <c:v>Буга Никита</c:v>
                </c:pt>
                <c:pt idx="15">
                  <c:v>Галактионова Анастасия</c:v>
                </c:pt>
                <c:pt idx="16">
                  <c:v>Мухамедьзянов Руслан</c:v>
                </c:pt>
                <c:pt idx="17">
                  <c:v>Король Станислав</c:v>
                </c:pt>
                <c:pt idx="18">
                  <c:v>Савин Владислав</c:v>
                </c:pt>
                <c:pt idx="19">
                  <c:v>Скороходов Руслан</c:v>
                </c:pt>
                <c:pt idx="20">
                  <c:v>Овчаренко Руслан</c:v>
                </c:pt>
                <c:pt idx="21">
                  <c:v>Иванов Илья</c:v>
                </c:pt>
                <c:pt idx="22">
                  <c:v>Ламтугги Иосиф</c:v>
                </c:pt>
              </c:strCache>
            </c:strRef>
          </c:cat>
          <c:val>
            <c:numRef>
              <c:f>Лист1!$C$2:$C$24</c:f>
              <c:numCache>
                <c:formatCode>General</c:formatCode>
                <c:ptCount val="23"/>
                <c:pt idx="0">
                  <c:v>88.4</c:v>
                </c:pt>
                <c:pt idx="1">
                  <c:v>68.5</c:v>
                </c:pt>
                <c:pt idx="2">
                  <c:v>58</c:v>
                </c:pt>
                <c:pt idx="3">
                  <c:v>64.8</c:v>
                </c:pt>
                <c:pt idx="4">
                  <c:v>39.5</c:v>
                </c:pt>
                <c:pt idx="5">
                  <c:v>80.400000000000006</c:v>
                </c:pt>
                <c:pt idx="6">
                  <c:v>46</c:v>
                </c:pt>
                <c:pt idx="7">
                  <c:v>73.400000000000006</c:v>
                </c:pt>
                <c:pt idx="8">
                  <c:v>39.800000000000004</c:v>
                </c:pt>
                <c:pt idx="9">
                  <c:v>68.900000000000006</c:v>
                </c:pt>
                <c:pt idx="10">
                  <c:v>52.2</c:v>
                </c:pt>
                <c:pt idx="11">
                  <c:v>44.2</c:v>
                </c:pt>
                <c:pt idx="12">
                  <c:v>62.5</c:v>
                </c:pt>
                <c:pt idx="13">
                  <c:v>52.2</c:v>
                </c:pt>
                <c:pt idx="14">
                  <c:v>60.6</c:v>
                </c:pt>
                <c:pt idx="15">
                  <c:v>50.7</c:v>
                </c:pt>
                <c:pt idx="16">
                  <c:v>35.5</c:v>
                </c:pt>
                <c:pt idx="17">
                  <c:v>17.3</c:v>
                </c:pt>
                <c:pt idx="18">
                  <c:v>70.900000000000006</c:v>
                </c:pt>
                <c:pt idx="19">
                  <c:v>47</c:v>
                </c:pt>
                <c:pt idx="20">
                  <c:v>31.9</c:v>
                </c:pt>
                <c:pt idx="21">
                  <c:v>65.2</c:v>
                </c:pt>
                <c:pt idx="22">
                  <c:v>35.700000000000003</c:v>
                </c:pt>
              </c:numCache>
            </c:numRef>
          </c:val>
          <c:smooth val="0"/>
        </c:ser>
        <c:dLbls>
          <c:showLegendKey val="0"/>
          <c:showVal val="0"/>
          <c:showCatName val="0"/>
          <c:showSerName val="0"/>
          <c:showPercent val="0"/>
          <c:showBubbleSize val="0"/>
        </c:dLbls>
        <c:marker val="1"/>
        <c:smooth val="0"/>
        <c:axId val="154067712"/>
        <c:axId val="154069248"/>
      </c:lineChart>
      <c:catAx>
        <c:axId val="154067712"/>
        <c:scaling>
          <c:orientation val="minMax"/>
        </c:scaling>
        <c:delete val="0"/>
        <c:axPos val="b"/>
        <c:numFmt formatCode="General" sourceLinked="1"/>
        <c:majorTickMark val="out"/>
        <c:minorTickMark val="none"/>
        <c:tickLblPos val="nextTo"/>
        <c:crossAx val="154069248"/>
        <c:crosses val="autoZero"/>
        <c:auto val="1"/>
        <c:lblAlgn val="ctr"/>
        <c:lblOffset val="100"/>
        <c:noMultiLvlLbl val="0"/>
      </c:catAx>
      <c:valAx>
        <c:axId val="154069248"/>
        <c:scaling>
          <c:orientation val="minMax"/>
        </c:scaling>
        <c:delete val="0"/>
        <c:axPos val="l"/>
        <c:majorGridlines/>
        <c:numFmt formatCode="General" sourceLinked="1"/>
        <c:majorTickMark val="out"/>
        <c:minorTickMark val="none"/>
        <c:tickLblPos val="nextTo"/>
        <c:crossAx val="154067712"/>
        <c:crosses val="autoZero"/>
        <c:crossBetween val="between"/>
      </c:valAx>
    </c:plotArea>
    <c:legend>
      <c:legendPos val="r"/>
      <c:layout>
        <c:manualLayout>
          <c:xMode val="edge"/>
          <c:yMode val="edge"/>
          <c:x val="0.86615616797900252"/>
          <c:y val="0.19789336551909126"/>
          <c:w val="0.12134383202099737"/>
          <c:h val="0.511755848037243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Первичный срез (до вступления в зксперимент)</c:v>
                </c:pt>
              </c:strCache>
            </c:strRef>
          </c:tx>
          <c:marker>
            <c:symbol val="none"/>
          </c:marker>
          <c:dLbls>
            <c:showLegendKey val="0"/>
            <c:showVal val="1"/>
            <c:showCatName val="0"/>
            <c:showSerName val="0"/>
            <c:showPercent val="0"/>
            <c:showBubbleSize val="0"/>
            <c:showLeaderLines val="0"/>
          </c:dLbls>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Лист1!$B$2:$B$21</c:f>
              <c:numCache>
                <c:formatCode>General</c:formatCode>
                <c:ptCount val="20"/>
                <c:pt idx="0">
                  <c:v>5</c:v>
                </c:pt>
                <c:pt idx="1">
                  <c:v>6</c:v>
                </c:pt>
                <c:pt idx="2">
                  <c:v>5</c:v>
                </c:pt>
                <c:pt idx="3">
                  <c:v>7</c:v>
                </c:pt>
                <c:pt idx="4">
                  <c:v>7</c:v>
                </c:pt>
                <c:pt idx="5">
                  <c:v>4</c:v>
                </c:pt>
                <c:pt idx="6">
                  <c:v>5</c:v>
                </c:pt>
                <c:pt idx="7">
                  <c:v>5</c:v>
                </c:pt>
                <c:pt idx="8">
                  <c:v>5</c:v>
                </c:pt>
                <c:pt idx="9">
                  <c:v>5</c:v>
                </c:pt>
                <c:pt idx="10">
                  <c:v>6</c:v>
                </c:pt>
                <c:pt idx="11">
                  <c:v>9</c:v>
                </c:pt>
                <c:pt idx="12">
                  <c:v>10</c:v>
                </c:pt>
                <c:pt idx="13">
                  <c:v>9</c:v>
                </c:pt>
                <c:pt idx="14">
                  <c:v>9</c:v>
                </c:pt>
                <c:pt idx="15">
                  <c:v>8</c:v>
                </c:pt>
                <c:pt idx="16">
                  <c:v>7</c:v>
                </c:pt>
                <c:pt idx="17">
                  <c:v>2</c:v>
                </c:pt>
                <c:pt idx="18">
                  <c:v>3</c:v>
                </c:pt>
                <c:pt idx="19">
                  <c:v>4</c:v>
                </c:pt>
              </c:numCache>
            </c:numRef>
          </c:val>
          <c:smooth val="0"/>
        </c:ser>
        <c:ser>
          <c:idx val="1"/>
          <c:order val="1"/>
          <c:tx>
            <c:strRef>
              <c:f>Лист1!$C$1</c:f>
              <c:strCache>
                <c:ptCount val="1"/>
                <c:pt idx="0">
                  <c:v>Вторичный срез (после эксперимента)</c:v>
                </c:pt>
              </c:strCache>
            </c:strRef>
          </c:tx>
          <c:marker>
            <c:symbol val="none"/>
          </c:marker>
          <c:dLbls>
            <c:dLbl>
              <c:idx val="1"/>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8"/>
              <c:showLegendKey val="0"/>
              <c:showVal val="1"/>
              <c:showCatName val="0"/>
              <c:showSerName val="0"/>
              <c:showPercent val="0"/>
              <c:showBubbleSize val="0"/>
            </c:dLbl>
            <c:dLbl>
              <c:idx val="18"/>
              <c:showLegendKey val="0"/>
              <c:showVal val="1"/>
              <c:showCatName val="0"/>
              <c:showSerName val="0"/>
              <c:showPercent val="0"/>
              <c:showBubbleSize val="0"/>
            </c:dLbl>
            <c:showLegendKey val="0"/>
            <c:showVal val="0"/>
            <c:showCatName val="0"/>
            <c:showSerName val="0"/>
            <c:showPercent val="0"/>
            <c:showBubbleSize val="0"/>
          </c:dLbls>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Лист1!$C$2:$C$21</c:f>
              <c:numCache>
                <c:formatCode>General</c:formatCode>
                <c:ptCount val="20"/>
                <c:pt idx="0">
                  <c:v>6</c:v>
                </c:pt>
                <c:pt idx="1">
                  <c:v>6</c:v>
                </c:pt>
                <c:pt idx="2">
                  <c:v>6</c:v>
                </c:pt>
                <c:pt idx="3">
                  <c:v>8</c:v>
                </c:pt>
                <c:pt idx="4">
                  <c:v>9</c:v>
                </c:pt>
                <c:pt idx="5">
                  <c:v>5</c:v>
                </c:pt>
                <c:pt idx="6">
                  <c:v>5.0999999999999996</c:v>
                </c:pt>
                <c:pt idx="7">
                  <c:v>5.0999999999999996</c:v>
                </c:pt>
                <c:pt idx="8">
                  <c:v>8</c:v>
                </c:pt>
                <c:pt idx="9">
                  <c:v>5.2</c:v>
                </c:pt>
                <c:pt idx="10">
                  <c:v>6.2</c:v>
                </c:pt>
                <c:pt idx="11">
                  <c:v>9.2000000000000011</c:v>
                </c:pt>
                <c:pt idx="12">
                  <c:v>10</c:v>
                </c:pt>
                <c:pt idx="13">
                  <c:v>10</c:v>
                </c:pt>
                <c:pt idx="14">
                  <c:v>9</c:v>
                </c:pt>
                <c:pt idx="15">
                  <c:v>9</c:v>
                </c:pt>
                <c:pt idx="16">
                  <c:v>7</c:v>
                </c:pt>
                <c:pt idx="17">
                  <c:v>5</c:v>
                </c:pt>
                <c:pt idx="18">
                  <c:v>5</c:v>
                </c:pt>
                <c:pt idx="19">
                  <c:v>5</c:v>
                </c:pt>
              </c:numCache>
            </c:numRef>
          </c:val>
          <c:smooth val="0"/>
        </c:ser>
        <c:dLbls>
          <c:showLegendKey val="0"/>
          <c:showVal val="0"/>
          <c:showCatName val="0"/>
          <c:showSerName val="0"/>
          <c:showPercent val="0"/>
          <c:showBubbleSize val="0"/>
        </c:dLbls>
        <c:dropLines/>
        <c:marker val="1"/>
        <c:smooth val="0"/>
        <c:axId val="154078592"/>
        <c:axId val="154097152"/>
      </c:lineChart>
      <c:catAx>
        <c:axId val="154078592"/>
        <c:scaling>
          <c:orientation val="minMax"/>
        </c:scaling>
        <c:delete val="0"/>
        <c:axPos val="b"/>
        <c:title>
          <c:tx>
            <c:rich>
              <a:bodyPr/>
              <a:lstStyle/>
              <a:p>
                <a:pPr>
                  <a:defRPr/>
                </a:pPr>
                <a:r>
                  <a:rPr lang="ru-RU"/>
                  <a:t>Учащиеся</a:t>
                </a:r>
              </a:p>
            </c:rich>
          </c:tx>
          <c:overlay val="0"/>
        </c:title>
        <c:numFmt formatCode="General" sourceLinked="1"/>
        <c:majorTickMark val="none"/>
        <c:minorTickMark val="none"/>
        <c:tickLblPos val="nextTo"/>
        <c:crossAx val="154097152"/>
        <c:crosses val="autoZero"/>
        <c:auto val="1"/>
        <c:lblAlgn val="ctr"/>
        <c:lblOffset val="100"/>
        <c:noMultiLvlLbl val="0"/>
      </c:catAx>
      <c:valAx>
        <c:axId val="154097152"/>
        <c:scaling>
          <c:orientation val="minMax"/>
          <c:max val="10"/>
        </c:scaling>
        <c:delete val="0"/>
        <c:axPos val="l"/>
        <c:majorGridlines/>
        <c:title>
          <c:tx>
            <c:rich>
              <a:bodyPr/>
              <a:lstStyle/>
              <a:p>
                <a:pPr>
                  <a:defRPr/>
                </a:pPr>
                <a:r>
                  <a:rPr lang="ru-RU"/>
                  <a:t>Баллы</a:t>
                </a:r>
              </a:p>
            </c:rich>
          </c:tx>
          <c:overlay val="0"/>
        </c:title>
        <c:numFmt formatCode="General" sourceLinked="1"/>
        <c:majorTickMark val="out"/>
        <c:minorTickMark val="none"/>
        <c:tickLblPos val="nextTo"/>
        <c:crossAx val="1540785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Первичный срез (до вступления в эксперимент )</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"Совсем не уверен"</c:v>
                </c:pt>
                <c:pt idx="1">
                  <c:v>"Не совсем уверен, могу учиться лучше"</c:v>
                </c:pt>
                <c:pt idx="2">
                  <c:v>"В полной мере уверен"</c:v>
                </c:pt>
              </c:strCache>
            </c:strRef>
          </c:cat>
          <c:val>
            <c:numRef>
              <c:f>Лист1!$B$2:$B$4</c:f>
              <c:numCache>
                <c:formatCode>0%</c:formatCode>
                <c:ptCount val="3"/>
                <c:pt idx="0">
                  <c:v>0.16</c:v>
                </c:pt>
                <c:pt idx="1">
                  <c:v>0.64000000000000212</c:v>
                </c:pt>
                <c:pt idx="2">
                  <c:v>0.2</c:v>
                </c:pt>
              </c:numCache>
            </c:numRef>
          </c:val>
        </c:ser>
        <c:ser>
          <c:idx val="1"/>
          <c:order val="1"/>
          <c:tx>
            <c:strRef>
              <c:f>Лист1!$C$1</c:f>
              <c:strCache>
                <c:ptCount val="1"/>
                <c:pt idx="0">
                  <c:v>Вторичный срез (после эксперимента)</c:v>
                </c:pt>
              </c:strCache>
            </c:strRef>
          </c:tx>
          <c:invertIfNegative val="0"/>
          <c:dLbls>
            <c:showLegendKey val="0"/>
            <c:showVal val="1"/>
            <c:showCatName val="0"/>
            <c:showSerName val="0"/>
            <c:showPercent val="0"/>
            <c:showBubbleSize val="0"/>
            <c:showLeaderLines val="0"/>
          </c:dLbls>
          <c:cat>
            <c:strRef>
              <c:f>Лист1!$A$2:$A$4</c:f>
              <c:strCache>
                <c:ptCount val="3"/>
                <c:pt idx="0">
                  <c:v>"Совсем не уверен"</c:v>
                </c:pt>
                <c:pt idx="1">
                  <c:v>"Не совсем уверен, могу учиться лучше"</c:v>
                </c:pt>
                <c:pt idx="2">
                  <c:v>"В полной мере уверен"</c:v>
                </c:pt>
              </c:strCache>
            </c:strRef>
          </c:cat>
          <c:val>
            <c:numRef>
              <c:f>Лист1!$C$2:$C$4</c:f>
              <c:numCache>
                <c:formatCode>0%</c:formatCode>
                <c:ptCount val="3"/>
                <c:pt idx="0">
                  <c:v>0.12000000000000002</c:v>
                </c:pt>
                <c:pt idx="1">
                  <c:v>0.56000000000000005</c:v>
                </c:pt>
                <c:pt idx="2">
                  <c:v>0.31000000000000094</c:v>
                </c:pt>
              </c:numCache>
            </c:numRef>
          </c:val>
        </c:ser>
        <c:dLbls>
          <c:showLegendKey val="0"/>
          <c:showVal val="0"/>
          <c:showCatName val="0"/>
          <c:showSerName val="0"/>
          <c:showPercent val="0"/>
          <c:showBubbleSize val="0"/>
        </c:dLbls>
        <c:gapWidth val="150"/>
        <c:axId val="133531520"/>
        <c:axId val="154014464"/>
      </c:barChart>
      <c:catAx>
        <c:axId val="133531520"/>
        <c:scaling>
          <c:orientation val="minMax"/>
        </c:scaling>
        <c:delete val="0"/>
        <c:axPos val="b"/>
        <c:majorTickMark val="out"/>
        <c:minorTickMark val="none"/>
        <c:tickLblPos val="nextTo"/>
        <c:crossAx val="154014464"/>
        <c:crosses val="autoZero"/>
        <c:auto val="1"/>
        <c:lblAlgn val="ctr"/>
        <c:lblOffset val="100"/>
        <c:noMultiLvlLbl val="0"/>
      </c:catAx>
      <c:valAx>
        <c:axId val="154014464"/>
        <c:scaling>
          <c:orientation val="minMax"/>
        </c:scaling>
        <c:delete val="0"/>
        <c:axPos val="l"/>
        <c:majorGridlines/>
        <c:numFmt formatCode="0%" sourceLinked="1"/>
        <c:majorTickMark val="out"/>
        <c:minorTickMark val="none"/>
        <c:tickLblPos val="nextTo"/>
        <c:crossAx val="1335315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Первичный срез (до вступления в эксперимент)</c:v>
                </c:pt>
              </c:strCache>
            </c:strRef>
          </c:tx>
          <c:marker>
            <c:symbol val="none"/>
          </c:marker>
          <c:dLbls>
            <c:showLegendKey val="0"/>
            <c:showVal val="1"/>
            <c:showCatName val="0"/>
            <c:showSerName val="0"/>
            <c:showPercent val="0"/>
            <c:showBubbleSize val="0"/>
            <c:showLeaderLines val="0"/>
          </c:dLbls>
          <c:cat>
            <c:numRef>
              <c:f>Лист1!$A$2:$A$14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Лист1!$B$2:$B$14</c:f>
              <c:numCache>
                <c:formatCode>General</c:formatCode>
                <c:ptCount val="13"/>
                <c:pt idx="0">
                  <c:v>7</c:v>
                </c:pt>
                <c:pt idx="1">
                  <c:v>6</c:v>
                </c:pt>
                <c:pt idx="2">
                  <c:v>8</c:v>
                </c:pt>
                <c:pt idx="3">
                  <c:v>9</c:v>
                </c:pt>
                <c:pt idx="4">
                  <c:v>8</c:v>
                </c:pt>
                <c:pt idx="5">
                  <c:v>8</c:v>
                </c:pt>
                <c:pt idx="6">
                  <c:v>7</c:v>
                </c:pt>
                <c:pt idx="7">
                  <c:v>8</c:v>
                </c:pt>
                <c:pt idx="8">
                  <c:v>8</c:v>
                </c:pt>
                <c:pt idx="9">
                  <c:v>5</c:v>
                </c:pt>
                <c:pt idx="10">
                  <c:v>7</c:v>
                </c:pt>
                <c:pt idx="11">
                  <c:v>8</c:v>
                </c:pt>
                <c:pt idx="12">
                  <c:v>10</c:v>
                </c:pt>
              </c:numCache>
            </c:numRef>
          </c:val>
          <c:smooth val="0"/>
        </c:ser>
        <c:ser>
          <c:idx val="1"/>
          <c:order val="1"/>
          <c:tx>
            <c:strRef>
              <c:f>Лист1!$C$1</c:f>
              <c:strCache>
                <c:ptCount val="1"/>
                <c:pt idx="0">
                  <c:v>Вторичный срез (после эксперимента)</c:v>
                </c:pt>
              </c:strCache>
            </c:strRef>
          </c:tx>
          <c:marker>
            <c:symbol val="none"/>
          </c:marker>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8"/>
              <c:showLegendKey val="0"/>
              <c:showVal val="1"/>
              <c:showCatName val="0"/>
              <c:showSerName val="0"/>
              <c:showPercent val="0"/>
              <c:showBubbleSize val="0"/>
            </c:dLbl>
            <c:dLbl>
              <c:idx val="10"/>
              <c:showLegendKey val="0"/>
              <c:showVal val="1"/>
              <c:showCatName val="0"/>
              <c:showSerName val="0"/>
              <c:showPercent val="0"/>
              <c:showBubbleSize val="0"/>
            </c:dLbl>
            <c:showLegendKey val="0"/>
            <c:showVal val="0"/>
            <c:showCatName val="0"/>
            <c:showSerName val="0"/>
            <c:showPercent val="0"/>
            <c:showBubbleSize val="0"/>
          </c:dLbls>
          <c:cat>
            <c:numRef>
              <c:f>Лист1!$A$2:$A$14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Лист1!$C$2:$C$14</c:f>
              <c:numCache>
                <c:formatCode>General</c:formatCode>
                <c:ptCount val="13"/>
                <c:pt idx="0">
                  <c:v>8</c:v>
                </c:pt>
                <c:pt idx="1">
                  <c:v>7</c:v>
                </c:pt>
                <c:pt idx="2">
                  <c:v>8.1</c:v>
                </c:pt>
                <c:pt idx="3">
                  <c:v>9.1</c:v>
                </c:pt>
                <c:pt idx="4">
                  <c:v>8.1</c:v>
                </c:pt>
                <c:pt idx="5">
                  <c:v>8.1</c:v>
                </c:pt>
                <c:pt idx="6">
                  <c:v>7.1</c:v>
                </c:pt>
                <c:pt idx="7">
                  <c:v>8.1</c:v>
                </c:pt>
                <c:pt idx="8">
                  <c:v>9</c:v>
                </c:pt>
                <c:pt idx="9">
                  <c:v>5</c:v>
                </c:pt>
                <c:pt idx="10">
                  <c:v>8</c:v>
                </c:pt>
                <c:pt idx="11">
                  <c:v>8.2000000000000011</c:v>
                </c:pt>
                <c:pt idx="12">
                  <c:v>10.1</c:v>
                </c:pt>
              </c:numCache>
            </c:numRef>
          </c:val>
          <c:smooth val="0"/>
        </c:ser>
        <c:dLbls>
          <c:showLegendKey val="0"/>
          <c:showVal val="0"/>
          <c:showCatName val="0"/>
          <c:showSerName val="0"/>
          <c:showPercent val="0"/>
          <c:showBubbleSize val="0"/>
        </c:dLbls>
        <c:dropLines/>
        <c:marker val="1"/>
        <c:smooth val="0"/>
        <c:axId val="185039104"/>
        <c:axId val="185049472"/>
      </c:lineChart>
      <c:catAx>
        <c:axId val="185039104"/>
        <c:scaling>
          <c:orientation val="minMax"/>
        </c:scaling>
        <c:delete val="0"/>
        <c:axPos val="b"/>
        <c:title>
          <c:tx>
            <c:rich>
              <a:bodyPr/>
              <a:lstStyle/>
              <a:p>
                <a:pPr>
                  <a:defRPr/>
                </a:pPr>
                <a:r>
                  <a:rPr lang="ru-RU"/>
                  <a:t>Родители</a:t>
                </a:r>
              </a:p>
            </c:rich>
          </c:tx>
          <c:overlay val="0"/>
        </c:title>
        <c:numFmt formatCode="General" sourceLinked="1"/>
        <c:majorTickMark val="none"/>
        <c:minorTickMark val="none"/>
        <c:tickLblPos val="nextTo"/>
        <c:crossAx val="185049472"/>
        <c:crosses val="autoZero"/>
        <c:auto val="1"/>
        <c:lblAlgn val="ctr"/>
        <c:lblOffset val="100"/>
        <c:noMultiLvlLbl val="0"/>
      </c:catAx>
      <c:valAx>
        <c:axId val="185049472"/>
        <c:scaling>
          <c:orientation val="minMax"/>
          <c:max val="10"/>
        </c:scaling>
        <c:delete val="0"/>
        <c:axPos val="l"/>
        <c:majorGridlines/>
        <c:title>
          <c:tx>
            <c:rich>
              <a:bodyPr/>
              <a:lstStyle/>
              <a:p>
                <a:pPr>
                  <a:defRPr/>
                </a:pPr>
                <a:r>
                  <a:rPr lang="ru-RU"/>
                  <a:t>Баллы</a:t>
                </a:r>
              </a:p>
            </c:rich>
          </c:tx>
          <c:overlay val="0"/>
        </c:title>
        <c:numFmt formatCode="General" sourceLinked="1"/>
        <c:majorTickMark val="out"/>
        <c:minorTickMark val="none"/>
        <c:tickLblPos val="nextTo"/>
        <c:crossAx val="1850391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CF39C-08FE-45E7-9368-870CD1CC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Ulcha</dc:creator>
  <cp:lastModifiedBy>ЛЕОНТЬЕВА</cp:lastModifiedBy>
  <cp:revision>2</cp:revision>
  <cp:lastPrinted>2013-05-21T23:01:00Z</cp:lastPrinted>
  <dcterms:created xsi:type="dcterms:W3CDTF">2016-08-17T23:31:00Z</dcterms:created>
  <dcterms:modified xsi:type="dcterms:W3CDTF">2016-08-17T23:31:00Z</dcterms:modified>
</cp:coreProperties>
</file>